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937" w:rsidRDefault="00B85EC2" w:rsidP="000A2C07">
      <w:pPr>
        <w:spacing w:before="60" w:after="60" w:line="240" w:lineRule="auto"/>
        <w:jc w:val="center"/>
        <w:rPr>
          <w:b/>
          <w:color w:val="B4191D"/>
          <w:sz w:val="21"/>
          <w:szCs w:val="21"/>
        </w:rPr>
      </w:pPr>
      <w:bookmarkStart w:id="0" w:name="_GoBack"/>
      <w:bookmarkEnd w:id="0"/>
      <w:r>
        <w:rPr>
          <w:b/>
          <w:color w:val="B4191D"/>
          <w:sz w:val="21"/>
          <w:szCs w:val="21"/>
        </w:rPr>
        <w:t>ANEXO VI: TIPOLOGIA DE OPERAÇÕES</w:t>
      </w:r>
    </w:p>
    <w:p w:rsidR="00B85EC2" w:rsidRDefault="00B85EC2" w:rsidP="000A2C07">
      <w:pPr>
        <w:spacing w:before="60" w:after="60" w:line="240" w:lineRule="auto"/>
        <w:jc w:val="center"/>
        <w:rPr>
          <w:b/>
          <w:color w:val="B4191D"/>
          <w:sz w:val="21"/>
          <w:szCs w:val="21"/>
        </w:rPr>
      </w:pPr>
    </w:p>
    <w:p w:rsidR="00B85EC2" w:rsidRDefault="00B85EC2" w:rsidP="000A2C07">
      <w:pPr>
        <w:spacing w:before="60" w:after="60" w:line="240" w:lineRule="auto"/>
        <w:jc w:val="center"/>
        <w:rPr>
          <w:rFonts w:ascii="Trebuchet MS" w:hAnsi="Trebuchet MS"/>
        </w:rPr>
      </w:pPr>
      <w:r w:rsidRPr="008F38F0">
        <w:rPr>
          <w:rFonts w:ascii="Trebuchet MS" w:hAnsi="Trebuchet MS"/>
        </w:rPr>
        <w:t>Caraterização dos investimentos apoiados</w:t>
      </w:r>
    </w:p>
    <w:p w:rsidR="00B85EC2" w:rsidRDefault="00B85EC2" w:rsidP="00B85EC2">
      <w:pPr>
        <w:spacing w:before="60" w:after="60" w:line="240" w:lineRule="auto"/>
        <w:rPr>
          <w:rFonts w:ascii="Trebuchet MS" w:hAnsi="Trebuchet MS"/>
        </w:rPr>
      </w:pPr>
    </w:p>
    <w:p w:rsidR="00B85EC2" w:rsidRPr="00B85EC2" w:rsidRDefault="00B85EC2" w:rsidP="00B85EC2">
      <w:pPr>
        <w:spacing w:before="60" w:after="60" w:line="240" w:lineRule="auto"/>
        <w:rPr>
          <w:b/>
          <w:sz w:val="21"/>
          <w:szCs w:val="21"/>
        </w:rPr>
      </w:pPr>
      <w:r w:rsidRPr="00B85EC2">
        <w:rPr>
          <w:b/>
          <w:sz w:val="21"/>
          <w:szCs w:val="21"/>
        </w:rPr>
        <w:t>A.</w:t>
      </w:r>
      <w:r w:rsidRPr="00B85EC2">
        <w:rPr>
          <w:b/>
          <w:sz w:val="21"/>
          <w:szCs w:val="21"/>
        </w:rPr>
        <w:tab/>
        <w:t>CENTROS MUNICIPAIS DE PROTEÇÃO CIVIL</w:t>
      </w:r>
    </w:p>
    <w:p w:rsidR="00B85EC2" w:rsidRPr="00B85EC2" w:rsidRDefault="00B85EC2" w:rsidP="00B85EC2">
      <w:pPr>
        <w:spacing w:before="60" w:after="60" w:line="240" w:lineRule="auto"/>
        <w:rPr>
          <w:sz w:val="21"/>
          <w:szCs w:val="21"/>
        </w:rPr>
      </w:pPr>
    </w:p>
    <w:p w:rsidR="00B85EC2" w:rsidRPr="00B85EC2" w:rsidRDefault="00B85EC2" w:rsidP="00B85EC2">
      <w:pPr>
        <w:spacing w:before="60" w:after="60" w:line="240" w:lineRule="auto"/>
        <w:rPr>
          <w:sz w:val="21"/>
          <w:szCs w:val="21"/>
        </w:rPr>
      </w:pPr>
    </w:p>
    <w:p w:rsidR="00B85EC2" w:rsidRPr="00B85EC2" w:rsidRDefault="00B85EC2" w:rsidP="00B85EC2">
      <w:pPr>
        <w:spacing w:before="60" w:after="60" w:line="240" w:lineRule="auto"/>
        <w:rPr>
          <w:sz w:val="21"/>
          <w:szCs w:val="21"/>
        </w:rPr>
      </w:pPr>
      <w:r w:rsidRPr="00B85EC2">
        <w:rPr>
          <w:sz w:val="21"/>
          <w:szCs w:val="21"/>
        </w:rPr>
        <w:t>Os Centros Municipais de Proteção Civil constituirão a base que alicerçará toda a estrutura local. Devem funcionar em espaço físico (que não os quarteis de bombeiros/outras forças de segurança) e ter recursos tecnológicos para albergar e apoiar a Comissão Municipal de Proteção Civil nas suas competências de coordenação institucional quer na vertente política, assim como na coordenação operacional, estando igualmente preparados para servir as funções de uma organização diferenciada em situação de acidente grave ou catástrofe, por via da ativação do Plano Municipal de Emergência de Proteção Civil. Estes centros devem também ter capacidade de dar respostas imediata de emergência para sustentação logística de desalojados bem como dos dispositivos de resposta operacional ativados.</w:t>
      </w:r>
    </w:p>
    <w:p w:rsidR="00B85EC2" w:rsidRPr="00B85EC2" w:rsidRDefault="00B85EC2" w:rsidP="00B85EC2">
      <w:pPr>
        <w:spacing w:before="60" w:after="60" w:line="240" w:lineRule="auto"/>
        <w:rPr>
          <w:sz w:val="21"/>
          <w:szCs w:val="21"/>
        </w:rPr>
      </w:pPr>
    </w:p>
    <w:p w:rsidR="00B85EC2" w:rsidRPr="00B85EC2" w:rsidRDefault="00B85EC2" w:rsidP="00B85EC2">
      <w:pPr>
        <w:spacing w:before="60" w:after="60" w:line="240" w:lineRule="auto"/>
        <w:rPr>
          <w:sz w:val="21"/>
          <w:szCs w:val="21"/>
        </w:rPr>
      </w:pPr>
      <w:r w:rsidRPr="00B85EC2">
        <w:rPr>
          <w:sz w:val="21"/>
          <w:szCs w:val="21"/>
        </w:rPr>
        <w:t>Este tipo de centros permite potenciar recursos, evitar duplicação de estruturas e monitorizar em permanência a área do município. A monitorização do território permite informar atempadamente o Presidente da Câmara Municipal de todas as situações que possam resultar num problema de proteção civil.</w:t>
      </w:r>
    </w:p>
    <w:p w:rsidR="00B85EC2" w:rsidRPr="00B85EC2" w:rsidRDefault="00B85EC2" w:rsidP="00B85EC2">
      <w:pPr>
        <w:spacing w:before="60" w:after="60" w:line="240" w:lineRule="auto"/>
        <w:rPr>
          <w:sz w:val="21"/>
          <w:szCs w:val="21"/>
        </w:rPr>
      </w:pPr>
    </w:p>
    <w:p w:rsidR="00B85EC2" w:rsidRPr="00B85EC2" w:rsidRDefault="00B85EC2" w:rsidP="00B85EC2">
      <w:pPr>
        <w:spacing w:before="60" w:after="60" w:line="240" w:lineRule="auto"/>
        <w:rPr>
          <w:sz w:val="21"/>
          <w:szCs w:val="21"/>
        </w:rPr>
      </w:pPr>
      <w:r w:rsidRPr="00B85EC2">
        <w:rPr>
          <w:sz w:val="21"/>
          <w:szCs w:val="21"/>
        </w:rPr>
        <w:t xml:space="preserve">Tal como os serviços municipais de proteção civil, os Centros Municipais de Proteção Civil têm uma estrutura variável de acordo com as características da população e os riscos existentes no município, e permitirão rentabilizar o conhecimento e serviços do território tornando a resposta mais profícua e completa, bem como incrementar a qualidade de ações de prevenção e identificação do risco. </w:t>
      </w:r>
    </w:p>
    <w:p w:rsidR="00B85EC2" w:rsidRPr="00B85EC2" w:rsidRDefault="00B85EC2" w:rsidP="00B85EC2">
      <w:pPr>
        <w:spacing w:before="60" w:after="60" w:line="240" w:lineRule="auto"/>
        <w:rPr>
          <w:sz w:val="21"/>
          <w:szCs w:val="21"/>
        </w:rPr>
      </w:pPr>
    </w:p>
    <w:p w:rsidR="00B85EC2" w:rsidRPr="00B85EC2" w:rsidRDefault="00B85EC2" w:rsidP="00B85EC2">
      <w:pPr>
        <w:spacing w:before="60" w:after="60" w:line="240" w:lineRule="auto"/>
        <w:rPr>
          <w:sz w:val="21"/>
          <w:szCs w:val="21"/>
        </w:rPr>
      </w:pPr>
      <w:r w:rsidRPr="00B85EC2">
        <w:rPr>
          <w:sz w:val="21"/>
          <w:szCs w:val="21"/>
        </w:rPr>
        <w:t>Desta forma é garantido:</w:t>
      </w:r>
    </w:p>
    <w:p w:rsidR="00B85EC2" w:rsidRPr="00B85EC2" w:rsidRDefault="00B85EC2" w:rsidP="00B85EC2">
      <w:pPr>
        <w:spacing w:before="60" w:after="60" w:line="240" w:lineRule="auto"/>
        <w:rPr>
          <w:sz w:val="21"/>
          <w:szCs w:val="21"/>
        </w:rPr>
      </w:pPr>
      <w:r w:rsidRPr="00B85EC2">
        <w:rPr>
          <w:sz w:val="21"/>
          <w:szCs w:val="21"/>
        </w:rPr>
        <w:t>•</w:t>
      </w:r>
      <w:r w:rsidRPr="00B85EC2">
        <w:rPr>
          <w:sz w:val="21"/>
          <w:szCs w:val="21"/>
        </w:rPr>
        <w:tab/>
        <w:t xml:space="preserve">A </w:t>
      </w:r>
      <w:proofErr w:type="spellStart"/>
      <w:r w:rsidRPr="00B85EC2">
        <w:rPr>
          <w:sz w:val="21"/>
          <w:szCs w:val="21"/>
        </w:rPr>
        <w:t>operatividade</w:t>
      </w:r>
      <w:proofErr w:type="spellEnd"/>
      <w:r w:rsidRPr="00B85EC2">
        <w:rPr>
          <w:sz w:val="21"/>
          <w:szCs w:val="21"/>
        </w:rPr>
        <w:t xml:space="preserve"> e articulação de todos os serviços existentes nas diversas ações de proteção civil, onde esta participação possa ser útil;</w:t>
      </w:r>
    </w:p>
    <w:p w:rsidR="00B85EC2" w:rsidRPr="00B85EC2" w:rsidRDefault="00B85EC2" w:rsidP="00B85EC2">
      <w:pPr>
        <w:spacing w:before="60" w:after="60" w:line="240" w:lineRule="auto"/>
        <w:rPr>
          <w:sz w:val="21"/>
          <w:szCs w:val="21"/>
        </w:rPr>
      </w:pPr>
      <w:r w:rsidRPr="00B85EC2">
        <w:rPr>
          <w:sz w:val="21"/>
          <w:szCs w:val="21"/>
        </w:rPr>
        <w:t>•</w:t>
      </w:r>
      <w:r w:rsidRPr="00B85EC2">
        <w:rPr>
          <w:sz w:val="21"/>
          <w:szCs w:val="21"/>
        </w:rPr>
        <w:tab/>
        <w:t xml:space="preserve">A coordenação dos meios municipais bem como avaliação de riscos e vulnerabilidades; </w:t>
      </w:r>
    </w:p>
    <w:p w:rsidR="00B85EC2" w:rsidRPr="00B85EC2" w:rsidRDefault="00B85EC2" w:rsidP="00B85EC2">
      <w:pPr>
        <w:spacing w:before="60" w:after="60" w:line="240" w:lineRule="auto"/>
        <w:rPr>
          <w:sz w:val="21"/>
          <w:szCs w:val="21"/>
        </w:rPr>
      </w:pPr>
      <w:r w:rsidRPr="00B85EC2">
        <w:rPr>
          <w:sz w:val="21"/>
          <w:szCs w:val="21"/>
        </w:rPr>
        <w:t>•</w:t>
      </w:r>
      <w:r w:rsidRPr="00B85EC2">
        <w:rPr>
          <w:sz w:val="21"/>
          <w:szCs w:val="21"/>
        </w:rPr>
        <w:tab/>
        <w:t xml:space="preserve">Sensibilização e informação pública mais refinada e direcionada (de acordo com as vulnerabilidades identificadas); </w:t>
      </w:r>
    </w:p>
    <w:p w:rsidR="00B85EC2" w:rsidRPr="00B85EC2" w:rsidRDefault="00B85EC2" w:rsidP="00B85EC2">
      <w:pPr>
        <w:spacing w:before="60" w:after="60" w:line="240" w:lineRule="auto"/>
        <w:rPr>
          <w:sz w:val="21"/>
          <w:szCs w:val="21"/>
        </w:rPr>
      </w:pPr>
      <w:r w:rsidRPr="00B85EC2">
        <w:rPr>
          <w:sz w:val="21"/>
          <w:szCs w:val="21"/>
        </w:rPr>
        <w:t>•</w:t>
      </w:r>
      <w:r w:rsidRPr="00B85EC2">
        <w:rPr>
          <w:sz w:val="21"/>
          <w:szCs w:val="21"/>
        </w:rPr>
        <w:tab/>
        <w:t xml:space="preserve">Apoio técnico abrangente ao executivo municipal; </w:t>
      </w:r>
    </w:p>
    <w:p w:rsidR="00B85EC2" w:rsidRPr="00B85EC2" w:rsidRDefault="00B85EC2" w:rsidP="00B85EC2">
      <w:pPr>
        <w:spacing w:before="60" w:after="60" w:line="240" w:lineRule="auto"/>
        <w:rPr>
          <w:sz w:val="21"/>
          <w:szCs w:val="21"/>
        </w:rPr>
      </w:pPr>
      <w:r w:rsidRPr="00B85EC2">
        <w:rPr>
          <w:sz w:val="21"/>
          <w:szCs w:val="21"/>
        </w:rPr>
        <w:t>•</w:t>
      </w:r>
      <w:r w:rsidRPr="00B85EC2">
        <w:rPr>
          <w:sz w:val="21"/>
          <w:szCs w:val="21"/>
        </w:rPr>
        <w:tab/>
      </w:r>
      <w:proofErr w:type="gramStart"/>
      <w:r w:rsidRPr="00B85EC2">
        <w:rPr>
          <w:sz w:val="21"/>
          <w:szCs w:val="21"/>
        </w:rPr>
        <w:t>Elaboração planos</w:t>
      </w:r>
      <w:proofErr w:type="gramEnd"/>
      <w:r w:rsidRPr="00B85EC2">
        <w:rPr>
          <w:sz w:val="21"/>
          <w:szCs w:val="21"/>
        </w:rPr>
        <w:t xml:space="preserve"> e diretrizes municipais para os riscos do seu território; </w:t>
      </w:r>
    </w:p>
    <w:p w:rsidR="00B85EC2" w:rsidRPr="00B85EC2" w:rsidRDefault="00B85EC2" w:rsidP="00B85EC2">
      <w:pPr>
        <w:spacing w:before="60" w:after="60" w:line="240" w:lineRule="auto"/>
        <w:rPr>
          <w:sz w:val="21"/>
          <w:szCs w:val="21"/>
        </w:rPr>
      </w:pPr>
      <w:r w:rsidRPr="00B85EC2">
        <w:rPr>
          <w:sz w:val="21"/>
          <w:szCs w:val="21"/>
        </w:rPr>
        <w:t>•</w:t>
      </w:r>
      <w:r w:rsidRPr="00B85EC2">
        <w:rPr>
          <w:sz w:val="21"/>
          <w:szCs w:val="21"/>
        </w:rPr>
        <w:tab/>
        <w:t>Inventariação de equipamentos, dados, contactos e informações uteis à atividade de proteção civil, quer resposta, quer prevenção, quer incremento da resiliência quer apoio às operações;</w:t>
      </w:r>
    </w:p>
    <w:p w:rsidR="00B85EC2" w:rsidRPr="00B85EC2" w:rsidRDefault="00B85EC2" w:rsidP="00B85EC2">
      <w:pPr>
        <w:spacing w:before="60" w:after="60" w:line="240" w:lineRule="auto"/>
        <w:rPr>
          <w:sz w:val="21"/>
          <w:szCs w:val="21"/>
        </w:rPr>
      </w:pPr>
      <w:r w:rsidRPr="00B85EC2">
        <w:rPr>
          <w:sz w:val="21"/>
          <w:szCs w:val="21"/>
        </w:rPr>
        <w:t>•</w:t>
      </w:r>
      <w:r w:rsidRPr="00B85EC2">
        <w:rPr>
          <w:sz w:val="21"/>
          <w:szCs w:val="21"/>
        </w:rPr>
        <w:tab/>
        <w:t>Garantida a resposta imediata emergente para suporte a desalojados decorrentes de acidente grave ou catástrofe</w:t>
      </w:r>
    </w:p>
    <w:p w:rsidR="00B85EC2" w:rsidRPr="00B85EC2" w:rsidRDefault="00B85EC2" w:rsidP="00B85EC2">
      <w:pPr>
        <w:spacing w:before="60" w:after="60" w:line="240" w:lineRule="auto"/>
        <w:rPr>
          <w:sz w:val="21"/>
          <w:szCs w:val="21"/>
        </w:rPr>
      </w:pPr>
    </w:p>
    <w:p w:rsidR="00B85EC2" w:rsidRPr="00B85EC2" w:rsidRDefault="00B85EC2" w:rsidP="00B85EC2">
      <w:pPr>
        <w:spacing w:before="60" w:after="60" w:line="240" w:lineRule="auto"/>
        <w:rPr>
          <w:sz w:val="21"/>
          <w:szCs w:val="21"/>
        </w:rPr>
      </w:pPr>
      <w:r w:rsidRPr="00B85EC2">
        <w:rPr>
          <w:sz w:val="21"/>
          <w:szCs w:val="21"/>
        </w:rPr>
        <w:t>Este tipo de estrutura é indubitavelmente complementar ao investimento realizado até ao momento presente e constitui uma peça fulcral no patamar base do sistema nacional de proteção civil e tem como beneficiários os Municípios.</w:t>
      </w:r>
    </w:p>
    <w:p w:rsidR="00B85EC2" w:rsidRPr="00B85EC2" w:rsidRDefault="00B85EC2" w:rsidP="00B85EC2">
      <w:pPr>
        <w:spacing w:before="60" w:after="60" w:line="240" w:lineRule="auto"/>
        <w:rPr>
          <w:sz w:val="21"/>
          <w:szCs w:val="21"/>
        </w:rPr>
      </w:pPr>
    </w:p>
    <w:p w:rsidR="00B85EC2" w:rsidRPr="00B85EC2" w:rsidRDefault="00B85EC2" w:rsidP="00B85EC2">
      <w:pPr>
        <w:spacing w:before="60" w:after="60" w:line="240" w:lineRule="auto"/>
        <w:rPr>
          <w:sz w:val="21"/>
          <w:szCs w:val="21"/>
        </w:rPr>
      </w:pPr>
      <w:r w:rsidRPr="00B85EC2">
        <w:rPr>
          <w:sz w:val="21"/>
          <w:szCs w:val="21"/>
        </w:rPr>
        <w:t>As atuais estruturas distritais e futuras sub-regionais</w:t>
      </w:r>
      <w:proofErr w:type="gramStart"/>
      <w:r w:rsidRPr="00B85EC2">
        <w:rPr>
          <w:sz w:val="21"/>
          <w:szCs w:val="21"/>
        </w:rPr>
        <w:t>,</w:t>
      </w:r>
      <w:proofErr w:type="gramEnd"/>
      <w:r w:rsidRPr="00B85EC2">
        <w:rPr>
          <w:sz w:val="21"/>
          <w:szCs w:val="21"/>
        </w:rPr>
        <w:t xml:space="preserve"> articular-se-ão com estas estruturas quer em situação de resposta operacional, quer na monitorização do risco, atividades de prevenção, entre outras.</w:t>
      </w:r>
    </w:p>
    <w:p w:rsidR="00B85EC2" w:rsidRPr="00B85EC2" w:rsidRDefault="00B85EC2" w:rsidP="00B85EC2">
      <w:pPr>
        <w:spacing w:before="60" w:after="60" w:line="240" w:lineRule="auto"/>
        <w:rPr>
          <w:sz w:val="21"/>
          <w:szCs w:val="21"/>
        </w:rPr>
      </w:pPr>
    </w:p>
    <w:p w:rsidR="00B85EC2" w:rsidRPr="00B85EC2" w:rsidRDefault="00B85EC2" w:rsidP="00B85EC2">
      <w:pPr>
        <w:spacing w:before="60" w:after="60" w:line="240" w:lineRule="auto"/>
        <w:rPr>
          <w:sz w:val="21"/>
          <w:szCs w:val="21"/>
        </w:rPr>
      </w:pPr>
      <w:r w:rsidRPr="00B85EC2">
        <w:rPr>
          <w:sz w:val="21"/>
          <w:szCs w:val="21"/>
        </w:rPr>
        <w:t>Além do explanado, estas estruturas são utilizadas em situações de acidente grave e catástrofe onde implique apoio supramunicipal.</w:t>
      </w:r>
    </w:p>
    <w:p w:rsidR="00B85EC2" w:rsidRPr="00B85EC2" w:rsidRDefault="00B85EC2" w:rsidP="00B85EC2">
      <w:pPr>
        <w:spacing w:before="60" w:after="60" w:line="240" w:lineRule="auto"/>
        <w:rPr>
          <w:sz w:val="21"/>
          <w:szCs w:val="21"/>
        </w:rPr>
      </w:pPr>
    </w:p>
    <w:p w:rsidR="00B85EC2" w:rsidRPr="00B85EC2" w:rsidRDefault="00B85EC2" w:rsidP="00B85EC2">
      <w:pPr>
        <w:spacing w:before="60" w:after="60" w:line="240" w:lineRule="auto"/>
        <w:rPr>
          <w:sz w:val="21"/>
          <w:szCs w:val="21"/>
        </w:rPr>
      </w:pPr>
      <w:r w:rsidRPr="00B85EC2">
        <w:rPr>
          <w:sz w:val="21"/>
          <w:szCs w:val="21"/>
        </w:rPr>
        <w:t>No âmbito desta tipologia apenas podem ser apoiados equipamentos já existentes que necessitem de ser remodelados, reabilitados ou expandidos de forma a garantir capacidade de operação eficaz dos meios operacionais disponíveis, tais como meios aéreos em emergência médica, combate a incêndios ou outros fins de proteção civil, não abrangidos pelo disposto no Decreto-Lei n.º 186/2007, de 10 de maio, alterado e republicado pelo Decreto-Lei n.º 55/2010, de 31 de maio, ou outros.</w:t>
      </w:r>
    </w:p>
    <w:p w:rsidR="00B85EC2" w:rsidRPr="00B85EC2" w:rsidRDefault="00B85EC2" w:rsidP="00B85EC2">
      <w:pPr>
        <w:spacing w:before="60" w:after="60" w:line="240" w:lineRule="auto"/>
        <w:rPr>
          <w:sz w:val="21"/>
          <w:szCs w:val="21"/>
        </w:rPr>
      </w:pPr>
    </w:p>
    <w:p w:rsidR="00B85EC2" w:rsidRPr="00B85EC2" w:rsidRDefault="00B85EC2" w:rsidP="00B85EC2">
      <w:pPr>
        <w:spacing w:before="60" w:after="60" w:line="240" w:lineRule="auto"/>
        <w:rPr>
          <w:sz w:val="21"/>
          <w:szCs w:val="21"/>
        </w:rPr>
      </w:pPr>
    </w:p>
    <w:p w:rsidR="00B85EC2" w:rsidRPr="00B85EC2" w:rsidRDefault="00B85EC2" w:rsidP="00B85EC2">
      <w:pPr>
        <w:spacing w:before="60" w:after="60" w:line="240" w:lineRule="auto"/>
        <w:rPr>
          <w:b/>
          <w:sz w:val="21"/>
          <w:szCs w:val="21"/>
        </w:rPr>
      </w:pPr>
      <w:r w:rsidRPr="00B85EC2">
        <w:rPr>
          <w:b/>
          <w:sz w:val="21"/>
          <w:szCs w:val="21"/>
        </w:rPr>
        <w:t>B.</w:t>
      </w:r>
      <w:r w:rsidRPr="00B85EC2">
        <w:rPr>
          <w:b/>
          <w:sz w:val="21"/>
          <w:szCs w:val="21"/>
        </w:rPr>
        <w:tab/>
        <w:t>EQUIPAMENTOS DESTINADOS À PROTEÇÃO DE AGLOMERADOS POPULACIONAIS</w:t>
      </w:r>
    </w:p>
    <w:p w:rsidR="00B85EC2" w:rsidRPr="00B85EC2" w:rsidRDefault="00B85EC2" w:rsidP="00B85EC2">
      <w:pPr>
        <w:spacing w:before="60" w:after="60" w:line="240" w:lineRule="auto"/>
        <w:rPr>
          <w:sz w:val="21"/>
          <w:szCs w:val="21"/>
        </w:rPr>
      </w:pPr>
    </w:p>
    <w:p w:rsidR="00B85EC2" w:rsidRPr="00B85EC2" w:rsidRDefault="00B85EC2" w:rsidP="00B85EC2">
      <w:pPr>
        <w:spacing w:before="60" w:after="60" w:line="240" w:lineRule="auto"/>
        <w:rPr>
          <w:sz w:val="21"/>
          <w:szCs w:val="21"/>
        </w:rPr>
      </w:pPr>
    </w:p>
    <w:p w:rsidR="00B85EC2" w:rsidRPr="00B85EC2" w:rsidRDefault="00B85EC2" w:rsidP="00B85EC2">
      <w:pPr>
        <w:spacing w:before="60" w:after="60" w:line="240" w:lineRule="auto"/>
        <w:rPr>
          <w:sz w:val="21"/>
          <w:szCs w:val="21"/>
        </w:rPr>
      </w:pPr>
      <w:r w:rsidRPr="00B85EC2">
        <w:rPr>
          <w:sz w:val="21"/>
          <w:szCs w:val="21"/>
        </w:rPr>
        <w:t>Na senda da proteção contra incêndios rurais, seguindo a linha da importância da política local de proteção civil, assume especial pertinência a dotação de equipamentos destinados à proteção de aglomerados populacionais. Estes equipamentos podem ter diversos destinos e fins, sendo que todos contribuem para a proteção dos aglomerados e consequente socorro das pessoas.</w:t>
      </w:r>
    </w:p>
    <w:p w:rsidR="00B85EC2" w:rsidRPr="00B85EC2" w:rsidRDefault="00B85EC2" w:rsidP="00B85EC2">
      <w:pPr>
        <w:spacing w:before="60" w:after="60" w:line="240" w:lineRule="auto"/>
        <w:rPr>
          <w:sz w:val="21"/>
          <w:szCs w:val="21"/>
        </w:rPr>
      </w:pPr>
    </w:p>
    <w:p w:rsidR="00B85EC2" w:rsidRPr="00B85EC2" w:rsidRDefault="00B85EC2" w:rsidP="00B85EC2">
      <w:pPr>
        <w:spacing w:before="60" w:after="60" w:line="240" w:lineRule="auto"/>
        <w:rPr>
          <w:sz w:val="21"/>
          <w:szCs w:val="21"/>
        </w:rPr>
      </w:pPr>
      <w:r w:rsidRPr="00B85EC2">
        <w:rPr>
          <w:sz w:val="21"/>
          <w:szCs w:val="21"/>
        </w:rPr>
        <w:t>Existem diversos equipamentos que convergem para a segurança e socorro de pessoas e bens:</w:t>
      </w:r>
    </w:p>
    <w:p w:rsidR="00B85EC2" w:rsidRPr="00B85EC2" w:rsidRDefault="00B85EC2" w:rsidP="00B85EC2">
      <w:pPr>
        <w:spacing w:before="60" w:after="60" w:line="240" w:lineRule="auto"/>
        <w:rPr>
          <w:sz w:val="21"/>
          <w:szCs w:val="21"/>
        </w:rPr>
      </w:pPr>
    </w:p>
    <w:p w:rsidR="00B85EC2" w:rsidRPr="00B85EC2" w:rsidRDefault="00B85EC2" w:rsidP="00B85EC2">
      <w:pPr>
        <w:spacing w:before="60" w:after="60" w:line="240" w:lineRule="auto"/>
        <w:rPr>
          <w:sz w:val="21"/>
          <w:szCs w:val="21"/>
        </w:rPr>
      </w:pPr>
      <w:r w:rsidRPr="00B85EC2">
        <w:rPr>
          <w:sz w:val="21"/>
          <w:szCs w:val="21"/>
        </w:rPr>
        <w:t xml:space="preserve">B.1. Sirenes: </w:t>
      </w:r>
    </w:p>
    <w:p w:rsidR="00B85EC2" w:rsidRPr="00B85EC2" w:rsidRDefault="00B85EC2" w:rsidP="00B85EC2">
      <w:pPr>
        <w:spacing w:before="60" w:after="60" w:line="240" w:lineRule="auto"/>
        <w:rPr>
          <w:sz w:val="21"/>
          <w:szCs w:val="21"/>
        </w:rPr>
      </w:pPr>
      <w:r w:rsidRPr="00B85EC2">
        <w:rPr>
          <w:sz w:val="21"/>
          <w:szCs w:val="21"/>
        </w:rPr>
        <w:t>Destinadas a emitir um sinal sonoro de grande potência a uma grande distância, sendo a sua utilização para aviso à população da ocorrência de situações de catástrofe ou emergência. Apesar da multiplicidade de canais possíveis que podem ser usados no âmbito dos avisos e alertas às populações, as sirenes são consensualmente vistas como um dos canais mais rápidos, inequívocos e com capacidade para ser compreendido por cidadãos de diferentes faixas etárias e de diferentes países.</w:t>
      </w:r>
    </w:p>
    <w:p w:rsidR="00B85EC2" w:rsidRPr="00B85EC2" w:rsidRDefault="00B85EC2" w:rsidP="00B85EC2">
      <w:pPr>
        <w:spacing w:before="60" w:after="60" w:line="240" w:lineRule="auto"/>
        <w:rPr>
          <w:sz w:val="21"/>
          <w:szCs w:val="21"/>
        </w:rPr>
      </w:pPr>
    </w:p>
    <w:p w:rsidR="00B85EC2" w:rsidRPr="00B85EC2" w:rsidRDefault="00B85EC2" w:rsidP="00B85EC2">
      <w:pPr>
        <w:spacing w:before="60" w:after="60" w:line="240" w:lineRule="auto"/>
        <w:rPr>
          <w:sz w:val="21"/>
          <w:szCs w:val="21"/>
        </w:rPr>
      </w:pPr>
      <w:r w:rsidRPr="00B85EC2">
        <w:rPr>
          <w:sz w:val="21"/>
          <w:szCs w:val="21"/>
        </w:rPr>
        <w:t xml:space="preserve">B.2. Altifalantes: </w:t>
      </w:r>
    </w:p>
    <w:p w:rsidR="00B85EC2" w:rsidRPr="00B85EC2" w:rsidRDefault="00B85EC2" w:rsidP="00B85EC2">
      <w:pPr>
        <w:spacing w:before="60" w:after="60" w:line="240" w:lineRule="auto"/>
        <w:rPr>
          <w:sz w:val="21"/>
          <w:szCs w:val="21"/>
        </w:rPr>
      </w:pPr>
      <w:r w:rsidRPr="00B85EC2">
        <w:rPr>
          <w:sz w:val="21"/>
          <w:szCs w:val="21"/>
        </w:rPr>
        <w:t>Equipamentos tipicamente instalados em veículos, para serem ouvidos pela população mais próxima. São relevantes para avisar a população durante a noite, quando a maioria das pessoas dorme. Alguns oficiais de segurança local utilizam para conduzir a população para determinado ponto em situação de perigo. Este canal demonstra-se muito eficaz para transmitir mensagens específicas à população em situações de risco, tais como comportamentos de autoproteção, instruções de evacuação, entre outros.</w:t>
      </w:r>
    </w:p>
    <w:p w:rsidR="00B85EC2" w:rsidRPr="00B85EC2" w:rsidRDefault="00B85EC2" w:rsidP="00B85EC2">
      <w:pPr>
        <w:spacing w:before="60" w:after="60" w:line="240" w:lineRule="auto"/>
        <w:rPr>
          <w:sz w:val="21"/>
          <w:szCs w:val="21"/>
        </w:rPr>
      </w:pPr>
    </w:p>
    <w:p w:rsidR="00B85EC2" w:rsidRPr="00B85EC2" w:rsidRDefault="00B85EC2" w:rsidP="00B85EC2">
      <w:pPr>
        <w:spacing w:before="60" w:after="60" w:line="240" w:lineRule="auto"/>
        <w:rPr>
          <w:sz w:val="21"/>
          <w:szCs w:val="21"/>
        </w:rPr>
      </w:pPr>
      <w:r w:rsidRPr="00B85EC2">
        <w:rPr>
          <w:sz w:val="21"/>
          <w:szCs w:val="21"/>
        </w:rPr>
        <w:t xml:space="preserve">B.3. Kits de abrigo: </w:t>
      </w:r>
    </w:p>
    <w:p w:rsidR="00B85EC2" w:rsidRPr="00B85EC2" w:rsidRDefault="00B85EC2" w:rsidP="00B85EC2">
      <w:pPr>
        <w:spacing w:before="60" w:after="60" w:line="240" w:lineRule="auto"/>
        <w:rPr>
          <w:sz w:val="21"/>
          <w:szCs w:val="21"/>
        </w:rPr>
      </w:pPr>
      <w:r w:rsidRPr="00B85EC2">
        <w:rPr>
          <w:sz w:val="21"/>
          <w:szCs w:val="21"/>
        </w:rPr>
        <w:t>A fim de garantir um socorro e apoio imediato à população, devendo estar armazenados em caixas ou mochilas e devendo conter, desejavelmente, os seguintes itens:</w:t>
      </w:r>
    </w:p>
    <w:p w:rsidR="00B85EC2" w:rsidRPr="00B85EC2" w:rsidRDefault="00B85EC2" w:rsidP="00B85EC2">
      <w:pPr>
        <w:spacing w:before="60" w:after="60" w:line="240" w:lineRule="auto"/>
        <w:rPr>
          <w:sz w:val="21"/>
          <w:szCs w:val="21"/>
        </w:rPr>
      </w:pPr>
      <w:r w:rsidRPr="00B85EC2">
        <w:rPr>
          <w:sz w:val="21"/>
          <w:szCs w:val="21"/>
        </w:rPr>
        <w:t>•</w:t>
      </w:r>
      <w:r w:rsidRPr="00B85EC2">
        <w:rPr>
          <w:sz w:val="21"/>
          <w:szCs w:val="21"/>
        </w:rPr>
        <w:tab/>
        <w:t>Reserva de água engarrafada (1 litro por pessoa) e alimentos não perecíveis (ex.: bolachas);</w:t>
      </w:r>
    </w:p>
    <w:p w:rsidR="00B85EC2" w:rsidRPr="00B85EC2" w:rsidRDefault="00B85EC2" w:rsidP="00B85EC2">
      <w:pPr>
        <w:spacing w:before="60" w:after="60" w:line="240" w:lineRule="auto"/>
        <w:rPr>
          <w:sz w:val="21"/>
          <w:szCs w:val="21"/>
        </w:rPr>
      </w:pPr>
      <w:r w:rsidRPr="00B85EC2">
        <w:rPr>
          <w:sz w:val="21"/>
          <w:szCs w:val="21"/>
        </w:rPr>
        <w:t>•</w:t>
      </w:r>
      <w:r w:rsidRPr="00B85EC2">
        <w:rPr>
          <w:sz w:val="21"/>
          <w:szCs w:val="21"/>
        </w:rPr>
        <w:tab/>
        <w:t>Estojo de primeiros socorros;</w:t>
      </w:r>
    </w:p>
    <w:p w:rsidR="00B85EC2" w:rsidRPr="00B85EC2" w:rsidRDefault="00B85EC2" w:rsidP="00B85EC2">
      <w:pPr>
        <w:spacing w:before="60" w:after="60" w:line="240" w:lineRule="auto"/>
        <w:rPr>
          <w:sz w:val="21"/>
          <w:szCs w:val="21"/>
        </w:rPr>
      </w:pPr>
      <w:r w:rsidRPr="00B85EC2">
        <w:rPr>
          <w:sz w:val="21"/>
          <w:szCs w:val="21"/>
        </w:rPr>
        <w:t>•</w:t>
      </w:r>
      <w:r w:rsidRPr="00B85EC2">
        <w:rPr>
          <w:sz w:val="21"/>
          <w:szCs w:val="21"/>
        </w:rPr>
        <w:tab/>
        <w:t xml:space="preserve">Um rádio – a </w:t>
      </w:r>
      <w:proofErr w:type="gramStart"/>
      <w:r w:rsidRPr="00B85EC2">
        <w:rPr>
          <w:sz w:val="21"/>
          <w:szCs w:val="21"/>
        </w:rPr>
        <w:t>pilhas</w:t>
      </w:r>
      <w:proofErr w:type="gramEnd"/>
      <w:r w:rsidRPr="00B85EC2">
        <w:rPr>
          <w:sz w:val="21"/>
          <w:szCs w:val="21"/>
        </w:rPr>
        <w:t xml:space="preserve"> ou a dínamo;</w:t>
      </w:r>
    </w:p>
    <w:p w:rsidR="00B85EC2" w:rsidRPr="00B85EC2" w:rsidRDefault="00B85EC2" w:rsidP="00B85EC2">
      <w:pPr>
        <w:spacing w:before="60" w:after="60" w:line="240" w:lineRule="auto"/>
        <w:rPr>
          <w:sz w:val="21"/>
          <w:szCs w:val="21"/>
        </w:rPr>
      </w:pPr>
      <w:r w:rsidRPr="00B85EC2">
        <w:rPr>
          <w:sz w:val="21"/>
          <w:szCs w:val="21"/>
        </w:rPr>
        <w:t>•</w:t>
      </w:r>
      <w:r w:rsidRPr="00B85EC2">
        <w:rPr>
          <w:sz w:val="21"/>
          <w:szCs w:val="21"/>
        </w:rPr>
        <w:tab/>
      </w:r>
      <w:proofErr w:type="gramStart"/>
      <w:r w:rsidRPr="00B85EC2">
        <w:rPr>
          <w:sz w:val="21"/>
          <w:szCs w:val="21"/>
        </w:rPr>
        <w:t>Lanterna(s</w:t>
      </w:r>
      <w:proofErr w:type="gramEnd"/>
      <w:r w:rsidRPr="00B85EC2">
        <w:rPr>
          <w:sz w:val="21"/>
          <w:szCs w:val="21"/>
        </w:rPr>
        <w:t>) – com pilhas ou baterias extra ou a dínamo;</w:t>
      </w:r>
    </w:p>
    <w:p w:rsidR="00B85EC2" w:rsidRPr="00B85EC2" w:rsidRDefault="00B85EC2" w:rsidP="00B85EC2">
      <w:pPr>
        <w:spacing w:before="60" w:after="60" w:line="240" w:lineRule="auto"/>
        <w:rPr>
          <w:sz w:val="21"/>
          <w:szCs w:val="21"/>
        </w:rPr>
      </w:pPr>
      <w:r w:rsidRPr="00B85EC2">
        <w:rPr>
          <w:sz w:val="21"/>
          <w:szCs w:val="21"/>
        </w:rPr>
        <w:t>•</w:t>
      </w:r>
      <w:r w:rsidRPr="00B85EC2">
        <w:rPr>
          <w:sz w:val="21"/>
          <w:szCs w:val="21"/>
        </w:rPr>
        <w:tab/>
        <w:t>Artigos especiais para lactentes, idosos e pessoas com deficiência;</w:t>
      </w:r>
    </w:p>
    <w:p w:rsidR="00B85EC2" w:rsidRPr="00B85EC2" w:rsidRDefault="00B85EC2" w:rsidP="00B85EC2">
      <w:pPr>
        <w:spacing w:before="60" w:after="60" w:line="240" w:lineRule="auto"/>
        <w:rPr>
          <w:sz w:val="21"/>
          <w:szCs w:val="21"/>
        </w:rPr>
      </w:pPr>
      <w:r w:rsidRPr="00B85EC2">
        <w:rPr>
          <w:sz w:val="21"/>
          <w:szCs w:val="21"/>
        </w:rPr>
        <w:t>•</w:t>
      </w:r>
      <w:r w:rsidRPr="00B85EC2">
        <w:rPr>
          <w:sz w:val="21"/>
          <w:szCs w:val="21"/>
        </w:rPr>
        <w:tab/>
        <w:t>Itens de higiene;</w:t>
      </w:r>
    </w:p>
    <w:p w:rsidR="00B85EC2" w:rsidRPr="00B85EC2" w:rsidRDefault="00B85EC2" w:rsidP="00B85EC2">
      <w:pPr>
        <w:spacing w:before="60" w:after="60" w:line="240" w:lineRule="auto"/>
        <w:rPr>
          <w:sz w:val="21"/>
          <w:szCs w:val="21"/>
        </w:rPr>
      </w:pPr>
      <w:r w:rsidRPr="00B85EC2">
        <w:rPr>
          <w:sz w:val="21"/>
          <w:szCs w:val="21"/>
        </w:rPr>
        <w:t>•</w:t>
      </w:r>
      <w:r w:rsidRPr="00B85EC2">
        <w:rPr>
          <w:sz w:val="21"/>
          <w:szCs w:val="21"/>
        </w:rPr>
        <w:tab/>
        <w:t>Máscaras com filtros de partículas;</w:t>
      </w:r>
    </w:p>
    <w:p w:rsidR="00B85EC2" w:rsidRPr="00B85EC2" w:rsidRDefault="00B85EC2" w:rsidP="00B85EC2">
      <w:pPr>
        <w:spacing w:before="60" w:after="60" w:line="240" w:lineRule="auto"/>
        <w:rPr>
          <w:sz w:val="21"/>
          <w:szCs w:val="21"/>
        </w:rPr>
      </w:pPr>
      <w:r w:rsidRPr="00B85EC2">
        <w:rPr>
          <w:sz w:val="21"/>
          <w:szCs w:val="21"/>
        </w:rPr>
        <w:t>•</w:t>
      </w:r>
      <w:r w:rsidRPr="00B85EC2">
        <w:rPr>
          <w:sz w:val="21"/>
          <w:szCs w:val="21"/>
        </w:rPr>
        <w:tab/>
        <w:t>Água e alimentos para animais de companhia;</w:t>
      </w:r>
    </w:p>
    <w:p w:rsidR="00B85EC2" w:rsidRPr="00B85EC2" w:rsidRDefault="00B85EC2" w:rsidP="00B85EC2">
      <w:pPr>
        <w:spacing w:before="60" w:after="60" w:line="240" w:lineRule="auto"/>
        <w:rPr>
          <w:sz w:val="21"/>
          <w:szCs w:val="21"/>
        </w:rPr>
      </w:pPr>
      <w:r w:rsidRPr="00B85EC2">
        <w:rPr>
          <w:sz w:val="21"/>
          <w:szCs w:val="21"/>
        </w:rPr>
        <w:t>•</w:t>
      </w:r>
      <w:r w:rsidRPr="00B85EC2">
        <w:rPr>
          <w:sz w:val="21"/>
          <w:szCs w:val="21"/>
        </w:rPr>
        <w:tab/>
        <w:t>Apito ou outro equipamento que emita um som forte e permita sinalizar o local a terceiros, durante a noite ou em momentos de difícil visibilidade.</w:t>
      </w:r>
    </w:p>
    <w:p w:rsidR="00B85EC2" w:rsidRPr="00B85EC2" w:rsidRDefault="00B85EC2" w:rsidP="00B85EC2">
      <w:pPr>
        <w:spacing w:before="60" w:after="60" w:line="240" w:lineRule="auto"/>
        <w:rPr>
          <w:sz w:val="21"/>
          <w:szCs w:val="21"/>
        </w:rPr>
      </w:pPr>
    </w:p>
    <w:p w:rsidR="00B85EC2" w:rsidRPr="00B85EC2" w:rsidRDefault="00B85EC2" w:rsidP="00B85EC2">
      <w:pPr>
        <w:spacing w:before="60" w:after="60" w:line="240" w:lineRule="auto"/>
        <w:rPr>
          <w:sz w:val="21"/>
          <w:szCs w:val="21"/>
        </w:rPr>
      </w:pPr>
      <w:r w:rsidRPr="00B85EC2">
        <w:rPr>
          <w:sz w:val="21"/>
          <w:szCs w:val="21"/>
        </w:rPr>
        <w:t xml:space="preserve">B.4. Pontos de água: </w:t>
      </w:r>
    </w:p>
    <w:p w:rsidR="00B85EC2" w:rsidRPr="00B85EC2" w:rsidRDefault="00B85EC2" w:rsidP="00B85EC2">
      <w:pPr>
        <w:spacing w:before="60" w:after="60" w:line="240" w:lineRule="auto"/>
        <w:rPr>
          <w:sz w:val="21"/>
          <w:szCs w:val="21"/>
        </w:rPr>
      </w:pPr>
      <w:r w:rsidRPr="00B85EC2">
        <w:rPr>
          <w:sz w:val="21"/>
          <w:szCs w:val="21"/>
        </w:rPr>
        <w:lastRenderedPageBreak/>
        <w:t>Perenes (tanques, depósitos, charcas ou represas, preferencialmente abastecidos de forma gravítica), ou permanentes (cursos de água).</w:t>
      </w:r>
    </w:p>
    <w:p w:rsidR="00B85EC2" w:rsidRPr="00B85EC2" w:rsidRDefault="00B85EC2" w:rsidP="00B85EC2">
      <w:pPr>
        <w:spacing w:before="60" w:after="60" w:line="240" w:lineRule="auto"/>
        <w:rPr>
          <w:sz w:val="21"/>
          <w:szCs w:val="21"/>
        </w:rPr>
      </w:pPr>
      <w:r w:rsidRPr="00B85EC2">
        <w:rPr>
          <w:sz w:val="21"/>
          <w:szCs w:val="21"/>
        </w:rPr>
        <w:t>Este tipo de equipamento revela-se de extrema importância nos locais onde existem porque garantem capacidade de água mesmo sem eletricidade. Estes pontos permitem garantir autoproteção e também abastecimento de meios de combate.</w:t>
      </w:r>
    </w:p>
    <w:p w:rsidR="00B85EC2" w:rsidRPr="00B85EC2" w:rsidRDefault="00B85EC2" w:rsidP="00B85EC2">
      <w:pPr>
        <w:spacing w:before="60" w:after="60" w:line="240" w:lineRule="auto"/>
        <w:rPr>
          <w:sz w:val="21"/>
          <w:szCs w:val="21"/>
        </w:rPr>
      </w:pPr>
    </w:p>
    <w:p w:rsidR="00B85EC2" w:rsidRPr="00B85EC2" w:rsidRDefault="00B85EC2" w:rsidP="00B85EC2">
      <w:pPr>
        <w:spacing w:before="60" w:after="60" w:line="240" w:lineRule="auto"/>
        <w:rPr>
          <w:sz w:val="21"/>
          <w:szCs w:val="21"/>
        </w:rPr>
      </w:pPr>
      <w:r w:rsidRPr="00B85EC2">
        <w:rPr>
          <w:sz w:val="21"/>
          <w:szCs w:val="21"/>
        </w:rPr>
        <w:t xml:space="preserve">B.5. Kits de autoproteção / primeira intervenção operacionais: </w:t>
      </w:r>
    </w:p>
    <w:p w:rsidR="00B85EC2" w:rsidRPr="00B85EC2" w:rsidRDefault="00B85EC2" w:rsidP="00B85EC2">
      <w:pPr>
        <w:spacing w:before="60" w:after="60" w:line="240" w:lineRule="auto"/>
        <w:rPr>
          <w:sz w:val="21"/>
          <w:szCs w:val="21"/>
        </w:rPr>
      </w:pPr>
      <w:r w:rsidRPr="00B85EC2">
        <w:rPr>
          <w:sz w:val="21"/>
          <w:szCs w:val="21"/>
        </w:rPr>
        <w:t xml:space="preserve">Constituídos por tanques, mangueiras, agulhetas, motobombas e respetivos depósitos extra de </w:t>
      </w:r>
      <w:proofErr w:type="gramStart"/>
      <w:r w:rsidRPr="00B85EC2">
        <w:rPr>
          <w:sz w:val="21"/>
          <w:szCs w:val="21"/>
        </w:rPr>
        <w:t>combustível resistentes</w:t>
      </w:r>
      <w:proofErr w:type="gramEnd"/>
      <w:r w:rsidRPr="00B85EC2">
        <w:rPr>
          <w:sz w:val="21"/>
          <w:szCs w:val="21"/>
        </w:rPr>
        <w:t xml:space="preserve"> ao calor. Devem estar presentes nos locais onde existam Unidades Locais de Proteção Civil ou residentes com capacidade para constituir uma equipa de autoproteção que dinamize ações de prevenção e defesa, e possam operar os recursos disponíveis em situação de emergência.</w:t>
      </w:r>
    </w:p>
    <w:p w:rsidR="00B85EC2" w:rsidRPr="00B85EC2" w:rsidRDefault="00B85EC2" w:rsidP="00B85EC2">
      <w:pPr>
        <w:spacing w:before="60" w:after="60" w:line="240" w:lineRule="auto"/>
        <w:rPr>
          <w:sz w:val="21"/>
          <w:szCs w:val="21"/>
        </w:rPr>
      </w:pPr>
      <w:r w:rsidRPr="00B85EC2">
        <w:rPr>
          <w:sz w:val="21"/>
          <w:szCs w:val="21"/>
        </w:rPr>
        <w:t xml:space="preserve">Este tipo de </w:t>
      </w:r>
      <w:proofErr w:type="gramStart"/>
      <w:r w:rsidRPr="00B85EC2">
        <w:rPr>
          <w:sz w:val="21"/>
          <w:szCs w:val="21"/>
        </w:rPr>
        <w:t>kit</w:t>
      </w:r>
      <w:proofErr w:type="gramEnd"/>
      <w:r w:rsidRPr="00B85EC2">
        <w:rPr>
          <w:sz w:val="21"/>
          <w:szCs w:val="21"/>
        </w:rPr>
        <w:t xml:space="preserve"> permite constituir uma ferramenta de resposta e proteção imediata, mediante organização comunitária.</w:t>
      </w:r>
    </w:p>
    <w:p w:rsidR="00B85EC2" w:rsidRPr="00B85EC2" w:rsidRDefault="00B85EC2" w:rsidP="00B85EC2">
      <w:pPr>
        <w:spacing w:before="60" w:after="60" w:line="240" w:lineRule="auto"/>
        <w:rPr>
          <w:sz w:val="21"/>
          <w:szCs w:val="21"/>
        </w:rPr>
      </w:pPr>
    </w:p>
    <w:p w:rsidR="00B85EC2" w:rsidRPr="00B85EC2" w:rsidRDefault="00B85EC2" w:rsidP="00B85EC2">
      <w:pPr>
        <w:spacing w:before="60" w:after="60" w:line="240" w:lineRule="auto"/>
        <w:rPr>
          <w:sz w:val="21"/>
          <w:szCs w:val="21"/>
        </w:rPr>
      </w:pPr>
      <w:r w:rsidRPr="00B85EC2">
        <w:rPr>
          <w:sz w:val="21"/>
          <w:szCs w:val="21"/>
        </w:rPr>
        <w:t xml:space="preserve">B.6. </w:t>
      </w:r>
      <w:proofErr w:type="spellStart"/>
      <w:r w:rsidRPr="00B85EC2">
        <w:rPr>
          <w:sz w:val="21"/>
          <w:szCs w:val="21"/>
        </w:rPr>
        <w:t>Biotrituradores</w:t>
      </w:r>
      <w:proofErr w:type="spellEnd"/>
      <w:r w:rsidRPr="00B85EC2">
        <w:rPr>
          <w:sz w:val="21"/>
          <w:szCs w:val="21"/>
        </w:rPr>
        <w:t xml:space="preserve"> e </w:t>
      </w:r>
      <w:proofErr w:type="spellStart"/>
      <w:r w:rsidRPr="00B85EC2">
        <w:rPr>
          <w:sz w:val="21"/>
          <w:szCs w:val="21"/>
        </w:rPr>
        <w:t>estilhaçadores</w:t>
      </w:r>
      <w:proofErr w:type="spellEnd"/>
      <w:r w:rsidRPr="00B85EC2">
        <w:rPr>
          <w:sz w:val="21"/>
          <w:szCs w:val="21"/>
        </w:rPr>
        <w:t xml:space="preserve">: </w:t>
      </w:r>
    </w:p>
    <w:p w:rsidR="00B85EC2" w:rsidRPr="00B85EC2" w:rsidRDefault="00B85EC2" w:rsidP="00B85EC2">
      <w:pPr>
        <w:spacing w:before="60" w:after="60" w:line="240" w:lineRule="auto"/>
        <w:rPr>
          <w:sz w:val="21"/>
          <w:szCs w:val="21"/>
        </w:rPr>
      </w:pPr>
      <w:r w:rsidRPr="00B85EC2">
        <w:rPr>
          <w:sz w:val="21"/>
          <w:szCs w:val="21"/>
        </w:rPr>
        <w:t xml:space="preserve">A forma mais eficaz e eficiente para proteger aglomerados contra os incêndios rurais é garantindo a gestão de combustível e limpeza de matos nos espaços em seu redor. Para além de estes equipamentos facilitarem em muito esta tarefa, possibilitam que a destruição de sobrantes seja feita sem recurso ao uso do fogo. Tendo em consideração que as ignições fruto de causa humana negligente superam os 50% do total, estes equipamentos contribuirão para populações mais seguras. </w:t>
      </w:r>
    </w:p>
    <w:p w:rsidR="00B85EC2" w:rsidRPr="00B85EC2" w:rsidRDefault="00B85EC2" w:rsidP="00B85EC2">
      <w:pPr>
        <w:spacing w:before="60" w:after="60" w:line="240" w:lineRule="auto"/>
        <w:rPr>
          <w:sz w:val="21"/>
          <w:szCs w:val="21"/>
        </w:rPr>
      </w:pPr>
    </w:p>
    <w:p w:rsidR="00B85EC2" w:rsidRPr="00B85EC2" w:rsidRDefault="00B85EC2" w:rsidP="00B85EC2">
      <w:pPr>
        <w:spacing w:before="60" w:after="60" w:line="240" w:lineRule="auto"/>
        <w:rPr>
          <w:sz w:val="21"/>
          <w:szCs w:val="21"/>
        </w:rPr>
      </w:pPr>
    </w:p>
    <w:p w:rsidR="00B85EC2" w:rsidRPr="00B85EC2" w:rsidRDefault="00B85EC2" w:rsidP="00B85EC2">
      <w:pPr>
        <w:spacing w:before="60" w:after="60" w:line="240" w:lineRule="auto"/>
        <w:rPr>
          <w:b/>
          <w:sz w:val="21"/>
          <w:szCs w:val="21"/>
        </w:rPr>
      </w:pPr>
      <w:r w:rsidRPr="00B85EC2">
        <w:rPr>
          <w:b/>
          <w:sz w:val="21"/>
          <w:szCs w:val="21"/>
        </w:rPr>
        <w:t>C.</w:t>
      </w:r>
      <w:r w:rsidRPr="00B85EC2">
        <w:rPr>
          <w:b/>
          <w:sz w:val="21"/>
          <w:szCs w:val="21"/>
        </w:rPr>
        <w:tab/>
        <w:t>CAMPANHAS DE INFORMAÇÃO E SENSIBILIZAÇÃO</w:t>
      </w:r>
    </w:p>
    <w:p w:rsidR="00B85EC2" w:rsidRPr="00B85EC2" w:rsidRDefault="00B85EC2" w:rsidP="00B85EC2">
      <w:pPr>
        <w:spacing w:before="60" w:after="60" w:line="240" w:lineRule="auto"/>
        <w:rPr>
          <w:sz w:val="21"/>
          <w:szCs w:val="21"/>
        </w:rPr>
      </w:pPr>
    </w:p>
    <w:p w:rsidR="00B85EC2" w:rsidRPr="00B85EC2" w:rsidRDefault="00B85EC2" w:rsidP="00B85EC2">
      <w:pPr>
        <w:spacing w:before="60" w:after="60" w:line="240" w:lineRule="auto"/>
        <w:rPr>
          <w:sz w:val="21"/>
          <w:szCs w:val="21"/>
        </w:rPr>
      </w:pPr>
    </w:p>
    <w:p w:rsidR="00B85EC2" w:rsidRPr="00B85EC2" w:rsidRDefault="00B85EC2" w:rsidP="00B85EC2">
      <w:pPr>
        <w:spacing w:before="60" w:after="60" w:line="240" w:lineRule="auto"/>
        <w:rPr>
          <w:sz w:val="21"/>
          <w:szCs w:val="21"/>
        </w:rPr>
      </w:pPr>
      <w:r w:rsidRPr="00B85EC2">
        <w:rPr>
          <w:sz w:val="21"/>
          <w:szCs w:val="21"/>
        </w:rPr>
        <w:t>Estas campanhas são uma componente muito importante na influência para a mudança de comportamentos, principalmente no imediato. No entanto, pretende-se que as campanhas e ações de sensibilização/formação estejam adaptadas às especificidades dos locais onde serão transmitidas, e por isso se considera chave que tenham um cariz local.</w:t>
      </w:r>
    </w:p>
    <w:p w:rsidR="00B85EC2" w:rsidRPr="00B85EC2" w:rsidRDefault="00B85EC2" w:rsidP="00B85EC2">
      <w:pPr>
        <w:spacing w:before="60" w:after="60" w:line="240" w:lineRule="auto"/>
        <w:rPr>
          <w:sz w:val="21"/>
          <w:szCs w:val="21"/>
        </w:rPr>
      </w:pPr>
    </w:p>
    <w:p w:rsidR="00B85EC2" w:rsidRPr="00B85EC2" w:rsidRDefault="00B85EC2" w:rsidP="00B85EC2">
      <w:pPr>
        <w:spacing w:before="60" w:after="60" w:line="240" w:lineRule="auto"/>
        <w:rPr>
          <w:sz w:val="21"/>
          <w:szCs w:val="21"/>
        </w:rPr>
      </w:pPr>
      <w:r w:rsidRPr="00B85EC2">
        <w:rPr>
          <w:sz w:val="21"/>
          <w:szCs w:val="21"/>
        </w:rPr>
        <w:t xml:space="preserve">A criação de Unidades Locais de Proteção Civil prevista na Estratégia Nacional para uma Proteção Civil Preventiva, aprovada pela Resolução do Conselho de Ministros n.º 160/2017, de 30 de outubro de 2017 são considerandos polos essenciais para a difusão das mensagens de autoproteção e da promoção de ações de ações de sensibilização/formação. </w:t>
      </w:r>
    </w:p>
    <w:p w:rsidR="00B85EC2" w:rsidRPr="00B85EC2" w:rsidRDefault="00B85EC2" w:rsidP="00B85EC2">
      <w:pPr>
        <w:spacing w:before="60" w:after="60" w:line="240" w:lineRule="auto"/>
        <w:rPr>
          <w:sz w:val="21"/>
          <w:szCs w:val="21"/>
        </w:rPr>
      </w:pPr>
    </w:p>
    <w:p w:rsidR="00B85EC2" w:rsidRPr="00B85EC2" w:rsidRDefault="00B85EC2" w:rsidP="00B85EC2">
      <w:pPr>
        <w:spacing w:before="60" w:after="60" w:line="240" w:lineRule="auto"/>
        <w:rPr>
          <w:sz w:val="21"/>
          <w:szCs w:val="21"/>
        </w:rPr>
      </w:pPr>
      <w:r w:rsidRPr="00B85EC2">
        <w:rPr>
          <w:sz w:val="21"/>
          <w:szCs w:val="21"/>
        </w:rPr>
        <w:t>Assim, prevê-se um conjunto de ações locais de incentivo à realização da gestão de combustível junto de aglomerados populacionais, incentivando comportamentos seguros na eliminação de sobrantes, bem como noções e conceitos necessários à gestão do risco de catástrofes, na componente da proteção civil.</w:t>
      </w:r>
    </w:p>
    <w:p w:rsidR="00B85EC2" w:rsidRPr="00B85EC2" w:rsidRDefault="00B85EC2" w:rsidP="00B85EC2">
      <w:pPr>
        <w:spacing w:before="60" w:after="60" w:line="240" w:lineRule="auto"/>
        <w:rPr>
          <w:sz w:val="21"/>
          <w:szCs w:val="21"/>
        </w:rPr>
      </w:pPr>
    </w:p>
    <w:p w:rsidR="00B85EC2" w:rsidRPr="00B85EC2" w:rsidRDefault="00B85EC2" w:rsidP="00B85EC2">
      <w:pPr>
        <w:spacing w:before="60" w:after="60" w:line="240" w:lineRule="auto"/>
        <w:rPr>
          <w:sz w:val="21"/>
          <w:szCs w:val="21"/>
        </w:rPr>
      </w:pPr>
      <w:r w:rsidRPr="00B85EC2">
        <w:rPr>
          <w:sz w:val="21"/>
          <w:szCs w:val="21"/>
        </w:rPr>
        <w:t>Prevê-se como despesas associadas:</w:t>
      </w:r>
    </w:p>
    <w:p w:rsidR="00B85EC2" w:rsidRPr="00B85EC2" w:rsidRDefault="00B85EC2" w:rsidP="00B85EC2">
      <w:pPr>
        <w:spacing w:before="60" w:after="60" w:line="240" w:lineRule="auto"/>
        <w:rPr>
          <w:sz w:val="21"/>
          <w:szCs w:val="21"/>
        </w:rPr>
      </w:pPr>
      <w:r w:rsidRPr="00B85EC2">
        <w:rPr>
          <w:sz w:val="21"/>
          <w:szCs w:val="21"/>
        </w:rPr>
        <w:t>•</w:t>
      </w:r>
      <w:r w:rsidRPr="00B85EC2">
        <w:rPr>
          <w:sz w:val="21"/>
          <w:szCs w:val="21"/>
        </w:rPr>
        <w:tab/>
        <w:t>Produção de conteúdos;</w:t>
      </w:r>
    </w:p>
    <w:p w:rsidR="00B85EC2" w:rsidRPr="00B85EC2" w:rsidRDefault="00B85EC2" w:rsidP="00B85EC2">
      <w:pPr>
        <w:spacing w:before="60" w:after="60" w:line="240" w:lineRule="auto"/>
        <w:rPr>
          <w:sz w:val="21"/>
          <w:szCs w:val="21"/>
        </w:rPr>
      </w:pPr>
      <w:r w:rsidRPr="00B85EC2">
        <w:rPr>
          <w:sz w:val="21"/>
          <w:szCs w:val="21"/>
        </w:rPr>
        <w:t>•</w:t>
      </w:r>
      <w:r w:rsidRPr="00B85EC2">
        <w:rPr>
          <w:sz w:val="21"/>
          <w:szCs w:val="21"/>
        </w:rPr>
        <w:tab/>
        <w:t>Difusão de conteúdos;</w:t>
      </w:r>
    </w:p>
    <w:p w:rsidR="00B85EC2" w:rsidRPr="00B85EC2" w:rsidRDefault="00B85EC2" w:rsidP="00B85EC2">
      <w:pPr>
        <w:spacing w:before="60" w:after="60" w:line="240" w:lineRule="auto"/>
        <w:rPr>
          <w:sz w:val="21"/>
          <w:szCs w:val="21"/>
        </w:rPr>
      </w:pPr>
      <w:r w:rsidRPr="00B85EC2">
        <w:rPr>
          <w:sz w:val="21"/>
          <w:szCs w:val="21"/>
        </w:rPr>
        <w:t>•</w:t>
      </w:r>
      <w:r w:rsidRPr="00B85EC2">
        <w:rPr>
          <w:sz w:val="21"/>
          <w:szCs w:val="21"/>
        </w:rPr>
        <w:tab/>
        <w:t>Ações públicas para sensibilização da população.</w:t>
      </w:r>
    </w:p>
    <w:sectPr w:rsidR="00B85EC2" w:rsidRPr="00B85EC2" w:rsidSect="00243937">
      <w:headerReference w:type="default" r:id="rId9"/>
      <w:footerReference w:type="default" r:id="rId10"/>
      <w:pgSz w:w="11906" w:h="16838" w:code="9"/>
      <w:pgMar w:top="1701"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8E0" w:rsidRDefault="006D58E0" w:rsidP="004F0B62">
      <w:pPr>
        <w:spacing w:after="0" w:line="240" w:lineRule="auto"/>
      </w:pPr>
      <w:r>
        <w:separator/>
      </w:r>
    </w:p>
  </w:endnote>
  <w:endnote w:type="continuationSeparator" w:id="0">
    <w:p w:rsidR="006D58E0" w:rsidRDefault="006D58E0" w:rsidP="004F0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comgrelh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5103"/>
    </w:tblGrid>
    <w:tr w:rsidR="00243937" w:rsidRPr="00243937" w:rsidTr="00836DAF">
      <w:trPr>
        <w:jc w:val="center"/>
      </w:trPr>
      <w:tc>
        <w:tcPr>
          <w:tcW w:w="5103" w:type="dxa"/>
          <w:vAlign w:val="center"/>
        </w:tcPr>
        <w:p w:rsidR="00243937" w:rsidRPr="00243937" w:rsidRDefault="00243937" w:rsidP="00836DAF">
          <w:pPr>
            <w:pStyle w:val="Rodap"/>
            <w:tabs>
              <w:tab w:val="right" w:pos="9120"/>
            </w:tabs>
            <w:jc w:val="both"/>
            <w:rPr>
              <w:sz w:val="18"/>
              <w:szCs w:val="18"/>
            </w:rPr>
          </w:pPr>
          <w:r w:rsidRPr="00243937">
            <w:rPr>
              <w:rStyle w:val="Nmerodepgina"/>
              <w:sz w:val="18"/>
              <w:szCs w:val="18"/>
            </w:rPr>
            <w:fldChar w:fldCharType="begin"/>
          </w:r>
          <w:r w:rsidRPr="00243937">
            <w:rPr>
              <w:rStyle w:val="Nmerodepgina"/>
              <w:sz w:val="18"/>
              <w:szCs w:val="18"/>
            </w:rPr>
            <w:instrText xml:space="preserve"> PAGE </w:instrText>
          </w:r>
          <w:r w:rsidRPr="00243937">
            <w:rPr>
              <w:rStyle w:val="Nmerodepgina"/>
              <w:sz w:val="18"/>
              <w:szCs w:val="18"/>
            </w:rPr>
            <w:fldChar w:fldCharType="separate"/>
          </w:r>
          <w:r w:rsidR="00201D5B">
            <w:rPr>
              <w:rStyle w:val="Nmerodepgina"/>
              <w:noProof/>
              <w:sz w:val="18"/>
              <w:szCs w:val="18"/>
            </w:rPr>
            <w:t>1</w:t>
          </w:r>
          <w:r w:rsidRPr="00243937">
            <w:rPr>
              <w:rStyle w:val="Nmerodepgina"/>
              <w:sz w:val="18"/>
              <w:szCs w:val="18"/>
            </w:rPr>
            <w:fldChar w:fldCharType="end"/>
          </w:r>
          <w:r w:rsidRPr="00243937">
            <w:rPr>
              <w:rStyle w:val="Nmerodepgina"/>
              <w:sz w:val="18"/>
              <w:szCs w:val="18"/>
            </w:rPr>
            <w:t>/</w:t>
          </w:r>
          <w:r w:rsidRPr="00243937">
            <w:rPr>
              <w:rStyle w:val="Nmerodepgina"/>
              <w:sz w:val="18"/>
              <w:szCs w:val="18"/>
            </w:rPr>
            <w:fldChar w:fldCharType="begin"/>
          </w:r>
          <w:r w:rsidRPr="00243937">
            <w:rPr>
              <w:rStyle w:val="Nmerodepgina"/>
              <w:sz w:val="18"/>
              <w:szCs w:val="18"/>
            </w:rPr>
            <w:instrText xml:space="preserve"> NUMPAGES </w:instrText>
          </w:r>
          <w:r w:rsidRPr="00243937">
            <w:rPr>
              <w:rStyle w:val="Nmerodepgina"/>
              <w:sz w:val="18"/>
              <w:szCs w:val="18"/>
            </w:rPr>
            <w:fldChar w:fldCharType="separate"/>
          </w:r>
          <w:r w:rsidR="00201D5B">
            <w:rPr>
              <w:rStyle w:val="Nmerodepgina"/>
              <w:noProof/>
              <w:sz w:val="18"/>
              <w:szCs w:val="18"/>
            </w:rPr>
            <w:t>3</w:t>
          </w:r>
          <w:r w:rsidRPr="00243937">
            <w:rPr>
              <w:rStyle w:val="Nmerodepgina"/>
              <w:sz w:val="18"/>
              <w:szCs w:val="18"/>
            </w:rPr>
            <w:fldChar w:fldCharType="end"/>
          </w:r>
        </w:p>
      </w:tc>
      <w:tc>
        <w:tcPr>
          <w:tcW w:w="5103" w:type="dxa"/>
          <w:vAlign w:val="center"/>
        </w:tcPr>
        <w:p w:rsidR="00243937" w:rsidRPr="00243937" w:rsidRDefault="00243937" w:rsidP="00836DAF">
          <w:pPr>
            <w:pStyle w:val="Rodap"/>
            <w:tabs>
              <w:tab w:val="right" w:pos="9120"/>
            </w:tabs>
            <w:jc w:val="right"/>
            <w:rPr>
              <w:sz w:val="18"/>
              <w:szCs w:val="18"/>
            </w:rPr>
          </w:pPr>
          <w:r w:rsidRPr="00243937">
            <w:rPr>
              <w:noProof/>
              <w:sz w:val="18"/>
              <w:szCs w:val="18"/>
              <w:lang w:eastAsia="pt-PT"/>
            </w:rPr>
            <w:drawing>
              <wp:inline distT="0" distB="0" distL="0" distR="0">
                <wp:extent cx="2357143" cy="360000"/>
                <wp:effectExtent l="19050" t="0" r="5057" b="0"/>
                <wp:docPr id="4" name="Imagem 3" descr="Lisboa2020_CMYK_2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boa2020_CMYK_2 (2).jpg"/>
                        <pic:cNvPicPr/>
                      </pic:nvPicPr>
                      <pic:blipFill>
                        <a:blip r:embed="rId1" cstate="print"/>
                        <a:srcRect l="3683" t="40465" r="9147" b="39535"/>
                        <a:stretch>
                          <a:fillRect/>
                        </a:stretch>
                      </pic:blipFill>
                      <pic:spPr>
                        <a:xfrm>
                          <a:off x="0" y="0"/>
                          <a:ext cx="2357143" cy="360000"/>
                        </a:xfrm>
                        <a:prstGeom prst="rect">
                          <a:avLst/>
                        </a:prstGeom>
                      </pic:spPr>
                    </pic:pic>
                  </a:graphicData>
                </a:graphic>
              </wp:inline>
            </w:drawing>
          </w:r>
        </w:p>
      </w:tc>
    </w:tr>
  </w:tbl>
  <w:p w:rsidR="004F0B62" w:rsidRPr="00243937" w:rsidRDefault="004F0B62" w:rsidP="00243937">
    <w:pPr>
      <w:pStyle w:val="Rodap"/>
      <w:jc w:val="both"/>
      <w:rPr>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8E0" w:rsidRDefault="006D58E0" w:rsidP="004F0B62">
      <w:pPr>
        <w:spacing w:after="0" w:line="240" w:lineRule="auto"/>
      </w:pPr>
      <w:r>
        <w:separator/>
      </w:r>
    </w:p>
  </w:footnote>
  <w:footnote w:type="continuationSeparator" w:id="0">
    <w:p w:rsidR="006D58E0" w:rsidRDefault="006D58E0" w:rsidP="004F0B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B62" w:rsidRPr="00243937" w:rsidRDefault="00243937" w:rsidP="00243937">
    <w:pPr>
      <w:pStyle w:val="Cabealho"/>
      <w:jc w:val="both"/>
      <w:rPr>
        <w:sz w:val="18"/>
        <w:szCs w:val="18"/>
      </w:rPr>
    </w:pPr>
    <w:r w:rsidRPr="00243937">
      <w:rPr>
        <w:noProof/>
        <w:sz w:val="18"/>
        <w:szCs w:val="18"/>
        <w:lang w:eastAsia="pt-PT"/>
      </w:rPr>
      <w:drawing>
        <wp:inline distT="0" distB="0" distL="0" distR="0">
          <wp:extent cx="3170149" cy="360000"/>
          <wp:effectExtent l="19050" t="0" r="0" b="0"/>
          <wp:docPr id="2" name="Imagem 1" descr="Lisboa2020_RG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boa2020_RGB4.jpg"/>
                  <pic:cNvPicPr/>
                </pic:nvPicPr>
                <pic:blipFill>
                  <a:blip r:embed="rId1" cstate="print"/>
                  <a:srcRect/>
                  <a:stretch>
                    <a:fillRect/>
                  </a:stretch>
                </pic:blipFill>
                <pic:spPr>
                  <a:xfrm>
                    <a:off x="0" y="0"/>
                    <a:ext cx="3170149" cy="360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21EC0"/>
    <w:multiLevelType w:val="hybridMultilevel"/>
    <w:tmpl w:val="45D4698A"/>
    <w:lvl w:ilvl="0" w:tplc="245EB64A">
      <w:start w:val="1"/>
      <w:numFmt w:val="upperLetter"/>
      <w:lvlText w:val="%1-"/>
      <w:lvlJc w:val="left"/>
      <w:pPr>
        <w:ind w:left="360" w:hanging="360"/>
      </w:pPr>
      <w:rPr>
        <w:rFonts w:hint="default"/>
      </w:rPr>
    </w:lvl>
    <w:lvl w:ilvl="1" w:tplc="08160019">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
    <w:nsid w:val="16F85227"/>
    <w:multiLevelType w:val="hybridMultilevel"/>
    <w:tmpl w:val="64F207D2"/>
    <w:lvl w:ilvl="0" w:tplc="8C8C39D6">
      <w:start w:val="1"/>
      <w:numFmt w:val="bullet"/>
      <w:pStyle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nsid w:val="1EC11C33"/>
    <w:multiLevelType w:val="hybridMultilevel"/>
    <w:tmpl w:val="E8328E5A"/>
    <w:lvl w:ilvl="0" w:tplc="8C8C39D6">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nsid w:val="2B6C16DA"/>
    <w:multiLevelType w:val="hybridMultilevel"/>
    <w:tmpl w:val="B7860E3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nsid w:val="2E482F04"/>
    <w:multiLevelType w:val="hybridMultilevel"/>
    <w:tmpl w:val="C7268594"/>
    <w:lvl w:ilvl="0" w:tplc="08160015">
      <w:start w:val="1"/>
      <w:numFmt w:val="upp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nsid w:val="2E7A2A01"/>
    <w:multiLevelType w:val="hybridMultilevel"/>
    <w:tmpl w:val="C9C8A926"/>
    <w:lvl w:ilvl="0" w:tplc="E9C016DE">
      <w:numFmt w:val="bullet"/>
      <w:lvlText w:val="•"/>
      <w:lvlJc w:val="left"/>
      <w:pPr>
        <w:ind w:left="1065" w:hanging="705"/>
      </w:pPr>
      <w:rPr>
        <w:rFonts w:ascii="Calibri" w:eastAsiaTheme="minorHAnsi" w:hAnsi="Calibri" w:cstheme="minorBid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nsid w:val="377825BC"/>
    <w:multiLevelType w:val="hybridMultilevel"/>
    <w:tmpl w:val="958A645E"/>
    <w:lvl w:ilvl="0" w:tplc="08160019">
      <w:start w:val="1"/>
      <w:numFmt w:val="lowerLetter"/>
      <w:lvlText w:val="%1."/>
      <w:lvlJc w:val="left"/>
      <w:pPr>
        <w:ind w:left="1440" w:hanging="360"/>
      </w:p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7">
    <w:nsid w:val="3CA70E39"/>
    <w:multiLevelType w:val="hybridMultilevel"/>
    <w:tmpl w:val="DFD0DA28"/>
    <w:lvl w:ilvl="0" w:tplc="E9F06458">
      <w:start w:val="1"/>
      <w:numFmt w:val="decimal"/>
      <w:lvlText w:val="(%1)"/>
      <w:lvlJc w:val="left"/>
      <w:pPr>
        <w:ind w:left="814" w:hanging="360"/>
      </w:pPr>
      <w:rPr>
        <w:rFonts w:hint="default"/>
      </w:rPr>
    </w:lvl>
    <w:lvl w:ilvl="1" w:tplc="08160019" w:tentative="1">
      <w:start w:val="1"/>
      <w:numFmt w:val="lowerLetter"/>
      <w:lvlText w:val="%2."/>
      <w:lvlJc w:val="left"/>
      <w:pPr>
        <w:ind w:left="1534" w:hanging="360"/>
      </w:pPr>
    </w:lvl>
    <w:lvl w:ilvl="2" w:tplc="0816001B" w:tentative="1">
      <w:start w:val="1"/>
      <w:numFmt w:val="lowerRoman"/>
      <w:lvlText w:val="%3."/>
      <w:lvlJc w:val="right"/>
      <w:pPr>
        <w:ind w:left="2254" w:hanging="180"/>
      </w:pPr>
    </w:lvl>
    <w:lvl w:ilvl="3" w:tplc="0816000F" w:tentative="1">
      <w:start w:val="1"/>
      <w:numFmt w:val="decimal"/>
      <w:lvlText w:val="%4."/>
      <w:lvlJc w:val="left"/>
      <w:pPr>
        <w:ind w:left="2974" w:hanging="360"/>
      </w:pPr>
    </w:lvl>
    <w:lvl w:ilvl="4" w:tplc="08160019" w:tentative="1">
      <w:start w:val="1"/>
      <w:numFmt w:val="lowerLetter"/>
      <w:lvlText w:val="%5."/>
      <w:lvlJc w:val="left"/>
      <w:pPr>
        <w:ind w:left="3694" w:hanging="360"/>
      </w:pPr>
    </w:lvl>
    <w:lvl w:ilvl="5" w:tplc="0816001B" w:tentative="1">
      <w:start w:val="1"/>
      <w:numFmt w:val="lowerRoman"/>
      <w:lvlText w:val="%6."/>
      <w:lvlJc w:val="right"/>
      <w:pPr>
        <w:ind w:left="4414" w:hanging="180"/>
      </w:pPr>
    </w:lvl>
    <w:lvl w:ilvl="6" w:tplc="0816000F" w:tentative="1">
      <w:start w:val="1"/>
      <w:numFmt w:val="decimal"/>
      <w:lvlText w:val="%7."/>
      <w:lvlJc w:val="left"/>
      <w:pPr>
        <w:ind w:left="5134" w:hanging="360"/>
      </w:pPr>
    </w:lvl>
    <w:lvl w:ilvl="7" w:tplc="08160019" w:tentative="1">
      <w:start w:val="1"/>
      <w:numFmt w:val="lowerLetter"/>
      <w:lvlText w:val="%8."/>
      <w:lvlJc w:val="left"/>
      <w:pPr>
        <w:ind w:left="5854" w:hanging="360"/>
      </w:pPr>
    </w:lvl>
    <w:lvl w:ilvl="8" w:tplc="0816001B" w:tentative="1">
      <w:start w:val="1"/>
      <w:numFmt w:val="lowerRoman"/>
      <w:lvlText w:val="%9."/>
      <w:lvlJc w:val="right"/>
      <w:pPr>
        <w:ind w:left="6574" w:hanging="180"/>
      </w:pPr>
    </w:lvl>
  </w:abstractNum>
  <w:abstractNum w:abstractNumId="8">
    <w:nsid w:val="3E601806"/>
    <w:multiLevelType w:val="hybridMultilevel"/>
    <w:tmpl w:val="7A8841DE"/>
    <w:lvl w:ilvl="0" w:tplc="535C7460">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nsid w:val="3FB00B2F"/>
    <w:multiLevelType w:val="hybridMultilevel"/>
    <w:tmpl w:val="47F63A94"/>
    <w:lvl w:ilvl="0" w:tplc="08160019">
      <w:start w:val="1"/>
      <w:numFmt w:val="lowerLetter"/>
      <w:lvlText w:val="%1."/>
      <w:lvlJc w:val="left"/>
      <w:pPr>
        <w:ind w:left="108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
    <w:nsid w:val="429A585A"/>
    <w:multiLevelType w:val="hybridMultilevel"/>
    <w:tmpl w:val="6BB8ED8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
    <w:nsid w:val="4A375955"/>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515D1B1F"/>
    <w:multiLevelType w:val="hybridMultilevel"/>
    <w:tmpl w:val="45D4698A"/>
    <w:lvl w:ilvl="0" w:tplc="245EB64A">
      <w:start w:val="1"/>
      <w:numFmt w:val="upperLetter"/>
      <w:lvlText w:val="%1-"/>
      <w:lvlJc w:val="left"/>
      <w:pPr>
        <w:ind w:left="360" w:hanging="360"/>
      </w:pPr>
      <w:rPr>
        <w:rFonts w:hint="default"/>
      </w:rPr>
    </w:lvl>
    <w:lvl w:ilvl="1" w:tplc="08160019">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3">
    <w:nsid w:val="560426DA"/>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5AC3288B"/>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5FA4597C"/>
    <w:multiLevelType w:val="hybridMultilevel"/>
    <w:tmpl w:val="5D8C36F8"/>
    <w:lvl w:ilvl="0" w:tplc="65FA8D54">
      <w:start w:val="1"/>
      <w:numFmt w:val="decimal"/>
      <w:lvlText w:val="%1."/>
      <w:lvlJc w:val="left"/>
      <w:pPr>
        <w:ind w:left="1065" w:hanging="705"/>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6">
    <w:nsid w:val="6E713E3B"/>
    <w:multiLevelType w:val="hybridMultilevel"/>
    <w:tmpl w:val="47F63A94"/>
    <w:lvl w:ilvl="0" w:tplc="08160019">
      <w:start w:val="1"/>
      <w:numFmt w:val="lowerLetter"/>
      <w:lvlText w:val="%1."/>
      <w:lvlJc w:val="left"/>
      <w:pPr>
        <w:ind w:left="108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1"/>
  </w:num>
  <w:num w:numId="2">
    <w:abstractNumId w:val="8"/>
  </w:num>
  <w:num w:numId="3">
    <w:abstractNumId w:val="1"/>
  </w:num>
  <w:num w:numId="4">
    <w:abstractNumId w:val="8"/>
  </w:num>
  <w:num w:numId="5">
    <w:abstractNumId w:val="2"/>
  </w:num>
  <w:num w:numId="6">
    <w:abstractNumId w:val="11"/>
  </w:num>
  <w:num w:numId="7">
    <w:abstractNumId w:val="15"/>
  </w:num>
  <w:num w:numId="8">
    <w:abstractNumId w:val="13"/>
  </w:num>
  <w:num w:numId="9">
    <w:abstractNumId w:val="14"/>
  </w:num>
  <w:num w:numId="10">
    <w:abstractNumId w:val="2"/>
  </w:num>
  <w:num w:numId="11">
    <w:abstractNumId w:val="12"/>
  </w:num>
  <w:num w:numId="12">
    <w:abstractNumId w:val="3"/>
  </w:num>
  <w:num w:numId="13">
    <w:abstractNumId w:val="4"/>
  </w:num>
  <w:num w:numId="14">
    <w:abstractNumId w:val="16"/>
  </w:num>
  <w:num w:numId="15">
    <w:abstractNumId w:val="6"/>
  </w:num>
  <w:num w:numId="16">
    <w:abstractNumId w:val="0"/>
  </w:num>
  <w:num w:numId="17">
    <w:abstractNumId w:val="9"/>
  </w:num>
  <w:num w:numId="18">
    <w:abstractNumId w:val="7"/>
  </w:num>
  <w:num w:numId="19">
    <w:abstractNumId w:val="10"/>
  </w:num>
  <w:num w:numId="20">
    <w:abstractNumId w:val="5"/>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42E"/>
    <w:rsid w:val="00060E8A"/>
    <w:rsid w:val="000630F0"/>
    <w:rsid w:val="0007537E"/>
    <w:rsid w:val="0007582B"/>
    <w:rsid w:val="00080C09"/>
    <w:rsid w:val="00082695"/>
    <w:rsid w:val="000826CE"/>
    <w:rsid w:val="000A2C07"/>
    <w:rsid w:val="000B5640"/>
    <w:rsid w:val="000B643E"/>
    <w:rsid w:val="000D11D4"/>
    <w:rsid w:val="000E0433"/>
    <w:rsid w:val="000E4D00"/>
    <w:rsid w:val="000F538E"/>
    <w:rsid w:val="00101516"/>
    <w:rsid w:val="0012435B"/>
    <w:rsid w:val="001251B5"/>
    <w:rsid w:val="0012628C"/>
    <w:rsid w:val="00127915"/>
    <w:rsid w:val="00182715"/>
    <w:rsid w:val="001B7F27"/>
    <w:rsid w:val="001E1978"/>
    <w:rsid w:val="001F34EE"/>
    <w:rsid w:val="001F4726"/>
    <w:rsid w:val="00201D5B"/>
    <w:rsid w:val="0020706B"/>
    <w:rsid w:val="00217F3D"/>
    <w:rsid w:val="002220DB"/>
    <w:rsid w:val="00243937"/>
    <w:rsid w:val="00270409"/>
    <w:rsid w:val="00271EDB"/>
    <w:rsid w:val="00273F5B"/>
    <w:rsid w:val="00296936"/>
    <w:rsid w:val="002B04A1"/>
    <w:rsid w:val="002D0D73"/>
    <w:rsid w:val="002D20DF"/>
    <w:rsid w:val="002E1F77"/>
    <w:rsid w:val="002E7DFB"/>
    <w:rsid w:val="002F577A"/>
    <w:rsid w:val="003018E1"/>
    <w:rsid w:val="003106A8"/>
    <w:rsid w:val="003117BB"/>
    <w:rsid w:val="0031287A"/>
    <w:rsid w:val="00316B3E"/>
    <w:rsid w:val="003858B7"/>
    <w:rsid w:val="00385BA9"/>
    <w:rsid w:val="00386D84"/>
    <w:rsid w:val="003A78D4"/>
    <w:rsid w:val="003C188E"/>
    <w:rsid w:val="003C2486"/>
    <w:rsid w:val="003C70DD"/>
    <w:rsid w:val="003D29C5"/>
    <w:rsid w:val="003D3E90"/>
    <w:rsid w:val="003F6A08"/>
    <w:rsid w:val="00416B64"/>
    <w:rsid w:val="004313B4"/>
    <w:rsid w:val="00456F10"/>
    <w:rsid w:val="0046310E"/>
    <w:rsid w:val="00472D2F"/>
    <w:rsid w:val="00483026"/>
    <w:rsid w:val="004A369A"/>
    <w:rsid w:val="004B1118"/>
    <w:rsid w:val="004B383A"/>
    <w:rsid w:val="004D57E8"/>
    <w:rsid w:val="004F0B62"/>
    <w:rsid w:val="004F1721"/>
    <w:rsid w:val="00502EA7"/>
    <w:rsid w:val="00507D99"/>
    <w:rsid w:val="00512B28"/>
    <w:rsid w:val="00513AC2"/>
    <w:rsid w:val="00513C98"/>
    <w:rsid w:val="00521060"/>
    <w:rsid w:val="005214C1"/>
    <w:rsid w:val="00526233"/>
    <w:rsid w:val="00540E1A"/>
    <w:rsid w:val="00577589"/>
    <w:rsid w:val="005A1926"/>
    <w:rsid w:val="005A5304"/>
    <w:rsid w:val="005E4840"/>
    <w:rsid w:val="005F50DC"/>
    <w:rsid w:val="005F7FA0"/>
    <w:rsid w:val="00600B93"/>
    <w:rsid w:val="0060685E"/>
    <w:rsid w:val="006208BB"/>
    <w:rsid w:val="006236D7"/>
    <w:rsid w:val="00623FAA"/>
    <w:rsid w:val="00625E4B"/>
    <w:rsid w:val="006273DF"/>
    <w:rsid w:val="00627C43"/>
    <w:rsid w:val="00657FE7"/>
    <w:rsid w:val="00671D21"/>
    <w:rsid w:val="00676302"/>
    <w:rsid w:val="00687738"/>
    <w:rsid w:val="00687897"/>
    <w:rsid w:val="00687BC1"/>
    <w:rsid w:val="00687BD1"/>
    <w:rsid w:val="00691A2F"/>
    <w:rsid w:val="006A42A3"/>
    <w:rsid w:val="006A59A6"/>
    <w:rsid w:val="006B4073"/>
    <w:rsid w:val="006D58E0"/>
    <w:rsid w:val="00705195"/>
    <w:rsid w:val="00753904"/>
    <w:rsid w:val="007572C3"/>
    <w:rsid w:val="00763295"/>
    <w:rsid w:val="00792D61"/>
    <w:rsid w:val="007A7CD2"/>
    <w:rsid w:val="007C22BF"/>
    <w:rsid w:val="007E450D"/>
    <w:rsid w:val="007E5168"/>
    <w:rsid w:val="008003BC"/>
    <w:rsid w:val="00816F12"/>
    <w:rsid w:val="00820591"/>
    <w:rsid w:val="00821812"/>
    <w:rsid w:val="00834439"/>
    <w:rsid w:val="0083474C"/>
    <w:rsid w:val="008434D9"/>
    <w:rsid w:val="00860B6C"/>
    <w:rsid w:val="008651E6"/>
    <w:rsid w:val="008711B9"/>
    <w:rsid w:val="008722E8"/>
    <w:rsid w:val="008B2205"/>
    <w:rsid w:val="008B418B"/>
    <w:rsid w:val="008D1D4B"/>
    <w:rsid w:val="008F1C76"/>
    <w:rsid w:val="0090467E"/>
    <w:rsid w:val="009047CA"/>
    <w:rsid w:val="00906014"/>
    <w:rsid w:val="0092157E"/>
    <w:rsid w:val="009310BF"/>
    <w:rsid w:val="00971BB4"/>
    <w:rsid w:val="009726E1"/>
    <w:rsid w:val="0097618F"/>
    <w:rsid w:val="00976A9B"/>
    <w:rsid w:val="009B0073"/>
    <w:rsid w:val="009C6484"/>
    <w:rsid w:val="009D6EB5"/>
    <w:rsid w:val="009E03B0"/>
    <w:rsid w:val="00A116BC"/>
    <w:rsid w:val="00A33B77"/>
    <w:rsid w:val="00A378B3"/>
    <w:rsid w:val="00A42772"/>
    <w:rsid w:val="00A74B32"/>
    <w:rsid w:val="00A87F3D"/>
    <w:rsid w:val="00A92F69"/>
    <w:rsid w:val="00A9704C"/>
    <w:rsid w:val="00AA1905"/>
    <w:rsid w:val="00AB4E4B"/>
    <w:rsid w:val="00AC252A"/>
    <w:rsid w:val="00AD0482"/>
    <w:rsid w:val="00AD1ECF"/>
    <w:rsid w:val="00AD642E"/>
    <w:rsid w:val="00AF5C91"/>
    <w:rsid w:val="00B30AC1"/>
    <w:rsid w:val="00B52496"/>
    <w:rsid w:val="00B7703E"/>
    <w:rsid w:val="00B85EC2"/>
    <w:rsid w:val="00B908D2"/>
    <w:rsid w:val="00C01BDB"/>
    <w:rsid w:val="00C12030"/>
    <w:rsid w:val="00C43B9C"/>
    <w:rsid w:val="00C71A7C"/>
    <w:rsid w:val="00C743FB"/>
    <w:rsid w:val="00C8082B"/>
    <w:rsid w:val="00CA2E48"/>
    <w:rsid w:val="00CB105B"/>
    <w:rsid w:val="00CB2B33"/>
    <w:rsid w:val="00CB37B1"/>
    <w:rsid w:val="00CC3BC8"/>
    <w:rsid w:val="00CD0197"/>
    <w:rsid w:val="00CD2484"/>
    <w:rsid w:val="00D3761B"/>
    <w:rsid w:val="00D724F7"/>
    <w:rsid w:val="00D95703"/>
    <w:rsid w:val="00DB4A3D"/>
    <w:rsid w:val="00DB4B83"/>
    <w:rsid w:val="00DC1ECC"/>
    <w:rsid w:val="00DE52A8"/>
    <w:rsid w:val="00E11522"/>
    <w:rsid w:val="00E45026"/>
    <w:rsid w:val="00E82780"/>
    <w:rsid w:val="00E94D55"/>
    <w:rsid w:val="00E96D28"/>
    <w:rsid w:val="00EB29F1"/>
    <w:rsid w:val="00EB7B53"/>
    <w:rsid w:val="00ED19D0"/>
    <w:rsid w:val="00EE17CE"/>
    <w:rsid w:val="00F02E79"/>
    <w:rsid w:val="00F21CEF"/>
    <w:rsid w:val="00F24F74"/>
    <w:rsid w:val="00F33955"/>
    <w:rsid w:val="00F3591D"/>
    <w:rsid w:val="00F401C6"/>
    <w:rsid w:val="00F64DA1"/>
    <w:rsid w:val="00F65C95"/>
    <w:rsid w:val="00F8302B"/>
    <w:rsid w:val="00F83B1F"/>
    <w:rsid w:val="00FA6FCE"/>
    <w:rsid w:val="00FB2749"/>
    <w:rsid w:val="00FE6F63"/>
    <w:rsid w:val="00FF14F6"/>
    <w:rsid w:val="00FF404E"/>
    <w:rsid w:val="00FF550E"/>
    <w:rsid w:val="00FF6D6A"/>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496"/>
  </w:style>
  <w:style w:type="paragraph" w:styleId="Cabealho1">
    <w:name w:val="heading 1"/>
    <w:basedOn w:val="Normal"/>
    <w:next w:val="Normal"/>
    <w:link w:val="Cabealho1Carcter"/>
    <w:uiPriority w:val="9"/>
    <w:qFormat/>
    <w:rsid w:val="00B524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abealho2">
    <w:name w:val="heading 2"/>
    <w:basedOn w:val="Normal"/>
    <w:next w:val="Normal"/>
    <w:link w:val="Cabealho2Carcter"/>
    <w:uiPriority w:val="9"/>
    <w:unhideWhenUsed/>
    <w:qFormat/>
    <w:rsid w:val="00B5249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abealho3">
    <w:name w:val="heading 3"/>
    <w:basedOn w:val="Normal"/>
    <w:next w:val="Normal"/>
    <w:link w:val="Cabealho3Carcter"/>
    <w:uiPriority w:val="9"/>
    <w:unhideWhenUsed/>
    <w:qFormat/>
    <w:rsid w:val="00B52496"/>
    <w:pPr>
      <w:keepNext/>
      <w:keepLines/>
      <w:spacing w:before="200" w:after="0"/>
      <w:outlineLvl w:val="2"/>
    </w:pPr>
    <w:rPr>
      <w:rFonts w:asciiTheme="majorHAnsi" w:eastAsiaTheme="majorEastAsia" w:hAnsiTheme="majorHAnsi" w:cstheme="majorBidi"/>
      <w:b/>
      <w:bCs/>
      <w:color w:val="4F81BD" w:themeColor="accent1"/>
    </w:rPr>
  </w:style>
  <w:style w:type="paragraph" w:styleId="Cabealho4">
    <w:name w:val="heading 4"/>
    <w:basedOn w:val="Normal"/>
    <w:next w:val="Normal"/>
    <w:link w:val="Cabealho4Carcter"/>
    <w:uiPriority w:val="9"/>
    <w:unhideWhenUsed/>
    <w:qFormat/>
    <w:rsid w:val="00B52496"/>
    <w:pPr>
      <w:keepNext/>
      <w:keepLines/>
      <w:spacing w:before="200" w:after="0"/>
      <w:outlineLvl w:val="3"/>
    </w:pPr>
    <w:rPr>
      <w:rFonts w:asciiTheme="majorHAnsi" w:eastAsiaTheme="majorEastAsia" w:hAnsiTheme="majorHAnsi" w:cstheme="majorBidi"/>
      <w:b/>
      <w:bCs/>
      <w:i/>
      <w:iCs/>
      <w:color w:val="4F81BD" w:themeColor="accent1"/>
    </w:rPr>
  </w:style>
  <w:style w:type="paragraph" w:styleId="Cabealho5">
    <w:name w:val="heading 5"/>
    <w:basedOn w:val="Normal"/>
    <w:next w:val="Normal"/>
    <w:link w:val="Cabealho5Carcter"/>
    <w:uiPriority w:val="9"/>
    <w:semiHidden/>
    <w:unhideWhenUsed/>
    <w:qFormat/>
    <w:rsid w:val="00B52496"/>
    <w:pPr>
      <w:keepNext/>
      <w:keepLines/>
      <w:spacing w:before="200" w:after="0"/>
      <w:outlineLvl w:val="4"/>
    </w:pPr>
    <w:rPr>
      <w:rFonts w:asciiTheme="majorHAnsi" w:eastAsiaTheme="majorEastAsia" w:hAnsiTheme="majorHAnsi" w:cstheme="majorBidi"/>
      <w:color w:val="243F60" w:themeColor="accent1" w:themeShade="7F"/>
    </w:rPr>
  </w:style>
  <w:style w:type="paragraph" w:styleId="Cabealho6">
    <w:name w:val="heading 6"/>
    <w:basedOn w:val="Normal"/>
    <w:next w:val="Normal"/>
    <w:link w:val="Cabealho6Carcter"/>
    <w:uiPriority w:val="9"/>
    <w:semiHidden/>
    <w:unhideWhenUsed/>
    <w:qFormat/>
    <w:rsid w:val="00B5249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Cabealho7">
    <w:name w:val="heading 7"/>
    <w:basedOn w:val="Normal"/>
    <w:next w:val="Normal"/>
    <w:link w:val="Cabealho7Carcter"/>
    <w:uiPriority w:val="9"/>
    <w:semiHidden/>
    <w:unhideWhenUsed/>
    <w:qFormat/>
    <w:rsid w:val="00B5249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Cabealho8">
    <w:name w:val="heading 8"/>
    <w:basedOn w:val="Normal"/>
    <w:next w:val="Normal"/>
    <w:link w:val="Cabealho8Carcter"/>
    <w:uiPriority w:val="9"/>
    <w:semiHidden/>
    <w:unhideWhenUsed/>
    <w:qFormat/>
    <w:rsid w:val="00B5249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Cabealho9">
    <w:name w:val="heading 9"/>
    <w:basedOn w:val="Normal"/>
    <w:next w:val="Normal"/>
    <w:link w:val="Cabealho9Carcter"/>
    <w:uiPriority w:val="9"/>
    <w:semiHidden/>
    <w:unhideWhenUsed/>
    <w:qFormat/>
    <w:rsid w:val="00B5249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Bullet">
    <w:name w:val="Bullet"/>
    <w:basedOn w:val="PargrafodaLista"/>
    <w:link w:val="BulletCarcter"/>
    <w:rsid w:val="00B52496"/>
    <w:pPr>
      <w:numPr>
        <w:numId w:val="1"/>
      </w:numPr>
    </w:pPr>
  </w:style>
  <w:style w:type="character" w:customStyle="1" w:styleId="BulletCarcter">
    <w:name w:val="Bullet Carácter"/>
    <w:basedOn w:val="PargrafodaListaCarcter"/>
    <w:link w:val="Bullet"/>
    <w:rsid w:val="00B52496"/>
  </w:style>
  <w:style w:type="paragraph" w:styleId="PargrafodaLista">
    <w:name w:val="List Paragraph"/>
    <w:basedOn w:val="Normal"/>
    <w:link w:val="PargrafodaListaCarcter"/>
    <w:uiPriority w:val="34"/>
    <w:qFormat/>
    <w:rsid w:val="00B52496"/>
    <w:pPr>
      <w:ind w:left="720"/>
      <w:contextualSpacing/>
    </w:pPr>
  </w:style>
  <w:style w:type="paragraph" w:customStyle="1" w:styleId="BulletSuublinhado">
    <w:name w:val="Bullet Suublinhado"/>
    <w:basedOn w:val="PargrafodaLista"/>
    <w:link w:val="BulletSuublinhadoCarcter"/>
    <w:rsid w:val="00B52496"/>
    <w:pPr>
      <w:spacing w:before="120" w:after="0" w:line="360" w:lineRule="auto"/>
      <w:ind w:hanging="360"/>
    </w:pPr>
    <w:rPr>
      <w:rFonts w:cs="Arial"/>
      <w:u w:val="single"/>
    </w:rPr>
  </w:style>
  <w:style w:type="character" w:customStyle="1" w:styleId="BulletSuublinhadoCarcter">
    <w:name w:val="Bullet Suublinhado Carácter"/>
    <w:basedOn w:val="PargrafodaListaCarcter"/>
    <w:link w:val="BulletSuublinhado"/>
    <w:rsid w:val="00B52496"/>
    <w:rPr>
      <w:rFonts w:cs="Arial"/>
      <w:u w:val="single"/>
    </w:rPr>
  </w:style>
  <w:style w:type="paragraph" w:customStyle="1" w:styleId="Indentado">
    <w:name w:val="Indentado"/>
    <w:basedOn w:val="Normal"/>
    <w:link w:val="IndentadoCarcter"/>
    <w:rsid w:val="00B52496"/>
    <w:pPr>
      <w:ind w:left="708"/>
    </w:pPr>
  </w:style>
  <w:style w:type="character" w:customStyle="1" w:styleId="IndentadoCarcter">
    <w:name w:val="Indentado Carácter"/>
    <w:basedOn w:val="Tipodeletrapredefinidodopargrafo"/>
    <w:link w:val="Indentado"/>
    <w:rsid w:val="00B52496"/>
  </w:style>
  <w:style w:type="paragraph" w:customStyle="1" w:styleId="Fonte">
    <w:name w:val="Fonte"/>
    <w:basedOn w:val="Normal"/>
    <w:link w:val="FonteCarcter"/>
    <w:rsid w:val="00B52496"/>
    <w:pPr>
      <w:jc w:val="center"/>
    </w:pPr>
    <w:rPr>
      <w:sz w:val="18"/>
    </w:rPr>
  </w:style>
  <w:style w:type="character" w:customStyle="1" w:styleId="FonteCarcter">
    <w:name w:val="Fonte Carácter"/>
    <w:basedOn w:val="Tipodeletrapredefinidodopargrafo"/>
    <w:link w:val="Fonte"/>
    <w:rsid w:val="00B52496"/>
    <w:rPr>
      <w:sz w:val="18"/>
    </w:rPr>
  </w:style>
  <w:style w:type="paragraph" w:customStyle="1" w:styleId="TtuloTabela">
    <w:name w:val="TítuloTabela"/>
    <w:basedOn w:val="Indentado"/>
    <w:link w:val="TtuloTabelaCarcter"/>
    <w:rsid w:val="00B52496"/>
    <w:pPr>
      <w:ind w:left="0"/>
      <w:jc w:val="center"/>
    </w:pPr>
    <w:rPr>
      <w:b/>
      <w:sz w:val="20"/>
    </w:rPr>
  </w:style>
  <w:style w:type="character" w:customStyle="1" w:styleId="TtuloTabelaCarcter">
    <w:name w:val="TítuloTabela Carácter"/>
    <w:basedOn w:val="IndentadoCarcter"/>
    <w:link w:val="TtuloTabela"/>
    <w:rsid w:val="00B52496"/>
    <w:rPr>
      <w:b/>
      <w:sz w:val="20"/>
    </w:rPr>
  </w:style>
  <w:style w:type="character" w:customStyle="1" w:styleId="Cabealho1Carcter">
    <w:name w:val="Cabeçalho 1 Carácter"/>
    <w:basedOn w:val="Tipodeletrapredefinidodopargrafo"/>
    <w:link w:val="Cabealho1"/>
    <w:uiPriority w:val="9"/>
    <w:rsid w:val="00B52496"/>
    <w:rPr>
      <w:rFonts w:asciiTheme="majorHAnsi" w:eastAsiaTheme="majorEastAsia" w:hAnsiTheme="majorHAnsi" w:cstheme="majorBidi"/>
      <w:b/>
      <w:bCs/>
      <w:color w:val="365F91" w:themeColor="accent1" w:themeShade="BF"/>
      <w:sz w:val="28"/>
      <w:szCs w:val="28"/>
    </w:rPr>
  </w:style>
  <w:style w:type="character" w:customStyle="1" w:styleId="Cabealho2Carcter">
    <w:name w:val="Cabeçalho 2 Carácter"/>
    <w:basedOn w:val="Tipodeletrapredefinidodopargrafo"/>
    <w:link w:val="Cabealho2"/>
    <w:uiPriority w:val="9"/>
    <w:rsid w:val="00B52496"/>
    <w:rPr>
      <w:rFonts w:asciiTheme="majorHAnsi" w:eastAsiaTheme="majorEastAsia" w:hAnsiTheme="majorHAnsi" w:cstheme="majorBidi"/>
      <w:b/>
      <w:bCs/>
      <w:color w:val="4F81BD" w:themeColor="accent1"/>
      <w:sz w:val="26"/>
      <w:szCs w:val="26"/>
    </w:rPr>
  </w:style>
  <w:style w:type="character" w:customStyle="1" w:styleId="Cabealho3Carcter">
    <w:name w:val="Cabeçalho 3 Carácter"/>
    <w:basedOn w:val="Tipodeletrapredefinidodopargrafo"/>
    <w:link w:val="Cabealho3"/>
    <w:uiPriority w:val="9"/>
    <w:rsid w:val="00B52496"/>
    <w:rPr>
      <w:rFonts w:asciiTheme="majorHAnsi" w:eastAsiaTheme="majorEastAsia" w:hAnsiTheme="majorHAnsi" w:cstheme="majorBidi"/>
      <w:b/>
      <w:bCs/>
      <w:color w:val="4F81BD" w:themeColor="accent1"/>
    </w:rPr>
  </w:style>
  <w:style w:type="character" w:customStyle="1" w:styleId="Cabealho4Carcter">
    <w:name w:val="Cabeçalho 4 Carácter"/>
    <w:basedOn w:val="Tipodeletrapredefinidodopargrafo"/>
    <w:link w:val="Cabealho4"/>
    <w:uiPriority w:val="9"/>
    <w:rsid w:val="00B52496"/>
    <w:rPr>
      <w:rFonts w:asciiTheme="majorHAnsi" w:eastAsiaTheme="majorEastAsia" w:hAnsiTheme="majorHAnsi" w:cstheme="majorBidi"/>
      <w:b/>
      <w:bCs/>
      <w:i/>
      <w:iCs/>
      <w:color w:val="4F81BD" w:themeColor="accent1"/>
    </w:rPr>
  </w:style>
  <w:style w:type="character" w:customStyle="1" w:styleId="Cabealho5Carcter">
    <w:name w:val="Cabeçalho 5 Carácter"/>
    <w:basedOn w:val="Tipodeletrapredefinidodopargrafo"/>
    <w:link w:val="Cabealho5"/>
    <w:uiPriority w:val="9"/>
    <w:semiHidden/>
    <w:rsid w:val="00B52496"/>
    <w:rPr>
      <w:rFonts w:asciiTheme="majorHAnsi" w:eastAsiaTheme="majorEastAsia" w:hAnsiTheme="majorHAnsi" w:cstheme="majorBidi"/>
      <w:color w:val="243F60" w:themeColor="accent1" w:themeShade="7F"/>
    </w:rPr>
  </w:style>
  <w:style w:type="character" w:customStyle="1" w:styleId="Cabealho6Carcter">
    <w:name w:val="Cabeçalho 6 Carácter"/>
    <w:basedOn w:val="Tipodeletrapredefinidodopargrafo"/>
    <w:link w:val="Cabealho6"/>
    <w:uiPriority w:val="9"/>
    <w:semiHidden/>
    <w:rsid w:val="00B52496"/>
    <w:rPr>
      <w:rFonts w:asciiTheme="majorHAnsi" w:eastAsiaTheme="majorEastAsia" w:hAnsiTheme="majorHAnsi" w:cstheme="majorBidi"/>
      <w:i/>
      <w:iCs/>
      <w:color w:val="243F60" w:themeColor="accent1" w:themeShade="7F"/>
    </w:rPr>
  </w:style>
  <w:style w:type="character" w:customStyle="1" w:styleId="Cabealho7Carcter">
    <w:name w:val="Cabeçalho 7 Carácter"/>
    <w:basedOn w:val="Tipodeletrapredefinidodopargrafo"/>
    <w:link w:val="Cabealho7"/>
    <w:uiPriority w:val="9"/>
    <w:semiHidden/>
    <w:rsid w:val="00B52496"/>
    <w:rPr>
      <w:rFonts w:asciiTheme="majorHAnsi" w:eastAsiaTheme="majorEastAsia" w:hAnsiTheme="majorHAnsi" w:cstheme="majorBidi"/>
      <w:i/>
      <w:iCs/>
      <w:color w:val="404040" w:themeColor="text1" w:themeTint="BF"/>
    </w:rPr>
  </w:style>
  <w:style w:type="character" w:customStyle="1" w:styleId="Cabealho8Carcter">
    <w:name w:val="Cabeçalho 8 Carácter"/>
    <w:basedOn w:val="Tipodeletrapredefinidodopargrafo"/>
    <w:link w:val="Cabealho8"/>
    <w:uiPriority w:val="9"/>
    <w:semiHidden/>
    <w:rsid w:val="00B52496"/>
    <w:rPr>
      <w:rFonts w:asciiTheme="majorHAnsi" w:eastAsiaTheme="majorEastAsia" w:hAnsiTheme="majorHAnsi" w:cstheme="majorBidi"/>
      <w:color w:val="4F81BD" w:themeColor="accent1"/>
      <w:sz w:val="20"/>
      <w:szCs w:val="20"/>
    </w:rPr>
  </w:style>
  <w:style w:type="character" w:customStyle="1" w:styleId="Cabealho9Carcter">
    <w:name w:val="Cabeçalho 9 Carácter"/>
    <w:basedOn w:val="Tipodeletrapredefinidodopargrafo"/>
    <w:link w:val="Cabealho9"/>
    <w:uiPriority w:val="9"/>
    <w:semiHidden/>
    <w:rsid w:val="00B52496"/>
    <w:rPr>
      <w:rFonts w:asciiTheme="majorHAnsi" w:eastAsiaTheme="majorEastAsia" w:hAnsiTheme="majorHAnsi" w:cstheme="majorBidi"/>
      <w:i/>
      <w:iCs/>
      <w:color w:val="404040" w:themeColor="text1" w:themeTint="BF"/>
      <w:sz w:val="20"/>
      <w:szCs w:val="20"/>
    </w:rPr>
  </w:style>
  <w:style w:type="paragraph" w:styleId="ndice1">
    <w:name w:val="toc 1"/>
    <w:basedOn w:val="Normal"/>
    <w:next w:val="Normal"/>
    <w:autoRedefine/>
    <w:uiPriority w:val="39"/>
    <w:rsid w:val="00B52496"/>
    <w:pPr>
      <w:spacing w:before="120" w:after="120"/>
    </w:pPr>
    <w:rPr>
      <w:b/>
      <w:bCs/>
      <w:caps/>
      <w:sz w:val="20"/>
      <w:szCs w:val="20"/>
    </w:rPr>
  </w:style>
  <w:style w:type="paragraph" w:styleId="ndice2">
    <w:name w:val="toc 2"/>
    <w:basedOn w:val="Normal"/>
    <w:next w:val="Normal"/>
    <w:autoRedefine/>
    <w:uiPriority w:val="39"/>
    <w:rsid w:val="00B52496"/>
    <w:pPr>
      <w:ind w:left="240"/>
    </w:pPr>
    <w:rPr>
      <w:smallCaps/>
      <w:sz w:val="20"/>
      <w:szCs w:val="20"/>
    </w:rPr>
  </w:style>
  <w:style w:type="paragraph" w:styleId="ndice3">
    <w:name w:val="toc 3"/>
    <w:basedOn w:val="Normal"/>
    <w:next w:val="Normal"/>
    <w:autoRedefine/>
    <w:uiPriority w:val="39"/>
    <w:rsid w:val="00B52496"/>
    <w:pPr>
      <w:ind w:left="480"/>
    </w:pPr>
    <w:rPr>
      <w:i/>
      <w:iCs/>
      <w:sz w:val="20"/>
      <w:szCs w:val="20"/>
    </w:rPr>
  </w:style>
  <w:style w:type="paragraph" w:styleId="Legenda">
    <w:name w:val="caption"/>
    <w:basedOn w:val="Normal"/>
    <w:next w:val="Normal"/>
    <w:uiPriority w:val="35"/>
    <w:semiHidden/>
    <w:unhideWhenUsed/>
    <w:qFormat/>
    <w:rsid w:val="00B52496"/>
    <w:pPr>
      <w:spacing w:line="240" w:lineRule="auto"/>
    </w:pPr>
    <w:rPr>
      <w:b/>
      <w:bCs/>
      <w:color w:val="4F81BD" w:themeColor="accent1"/>
      <w:sz w:val="18"/>
      <w:szCs w:val="18"/>
    </w:rPr>
  </w:style>
  <w:style w:type="paragraph" w:styleId="Ttulo">
    <w:name w:val="Title"/>
    <w:basedOn w:val="Normal"/>
    <w:next w:val="Normal"/>
    <w:link w:val="TtuloCarcter"/>
    <w:uiPriority w:val="10"/>
    <w:qFormat/>
    <w:rsid w:val="00B5249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cter">
    <w:name w:val="Título Carácter"/>
    <w:basedOn w:val="Tipodeletrapredefinidodopargrafo"/>
    <w:link w:val="Ttulo"/>
    <w:uiPriority w:val="10"/>
    <w:rsid w:val="00B52496"/>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cter"/>
    <w:uiPriority w:val="11"/>
    <w:qFormat/>
    <w:rsid w:val="00B5249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cter">
    <w:name w:val="Subtítulo Carácter"/>
    <w:basedOn w:val="Tipodeletrapredefinidodopargrafo"/>
    <w:link w:val="Subttulo"/>
    <w:uiPriority w:val="11"/>
    <w:rsid w:val="00B52496"/>
    <w:rPr>
      <w:rFonts w:asciiTheme="majorHAnsi" w:eastAsiaTheme="majorEastAsia" w:hAnsiTheme="majorHAnsi" w:cstheme="majorBidi"/>
      <w:i/>
      <w:iCs/>
      <w:color w:val="4F81BD" w:themeColor="accent1"/>
      <w:spacing w:val="15"/>
      <w:sz w:val="24"/>
      <w:szCs w:val="24"/>
    </w:rPr>
  </w:style>
  <w:style w:type="character" w:styleId="Forte">
    <w:name w:val="Strong"/>
    <w:basedOn w:val="Tipodeletrapredefinidodopargrafo"/>
    <w:uiPriority w:val="22"/>
    <w:qFormat/>
    <w:rsid w:val="00B52496"/>
    <w:rPr>
      <w:b/>
      <w:bCs/>
    </w:rPr>
  </w:style>
  <w:style w:type="character" w:styleId="nfase">
    <w:name w:val="Emphasis"/>
    <w:basedOn w:val="Tipodeletrapredefinidodopargrafo"/>
    <w:uiPriority w:val="20"/>
    <w:qFormat/>
    <w:rsid w:val="00B52496"/>
    <w:rPr>
      <w:i/>
      <w:iCs/>
    </w:rPr>
  </w:style>
  <w:style w:type="paragraph" w:styleId="SemEspaamento">
    <w:name w:val="No Spacing"/>
    <w:link w:val="SemEspaamentoCarcter"/>
    <w:uiPriority w:val="1"/>
    <w:qFormat/>
    <w:rsid w:val="00B52496"/>
    <w:pPr>
      <w:spacing w:after="0" w:line="240" w:lineRule="auto"/>
    </w:pPr>
  </w:style>
  <w:style w:type="character" w:customStyle="1" w:styleId="SemEspaamentoCarcter">
    <w:name w:val="Sem Espaçamento Carácter"/>
    <w:basedOn w:val="Tipodeletrapredefinidodopargrafo"/>
    <w:link w:val="SemEspaamento"/>
    <w:uiPriority w:val="1"/>
    <w:rsid w:val="00B52496"/>
  </w:style>
  <w:style w:type="character" w:customStyle="1" w:styleId="PargrafodaListaCarcter">
    <w:name w:val="Parágrafo da Lista Carácter"/>
    <w:basedOn w:val="Tipodeletrapredefinidodopargrafo"/>
    <w:link w:val="PargrafodaLista"/>
    <w:uiPriority w:val="34"/>
    <w:rsid w:val="00B52496"/>
  </w:style>
  <w:style w:type="paragraph" w:styleId="Citao">
    <w:name w:val="Quote"/>
    <w:basedOn w:val="Normal"/>
    <w:next w:val="Normal"/>
    <w:link w:val="CitaoCarcter"/>
    <w:uiPriority w:val="29"/>
    <w:qFormat/>
    <w:rsid w:val="00B52496"/>
    <w:rPr>
      <w:i/>
      <w:iCs/>
      <w:color w:val="000000" w:themeColor="text1"/>
    </w:rPr>
  </w:style>
  <w:style w:type="character" w:customStyle="1" w:styleId="CitaoCarcter">
    <w:name w:val="Citação Carácter"/>
    <w:basedOn w:val="Tipodeletrapredefinidodopargrafo"/>
    <w:link w:val="Citao"/>
    <w:uiPriority w:val="29"/>
    <w:rsid w:val="00B52496"/>
    <w:rPr>
      <w:i/>
      <w:iCs/>
      <w:color w:val="000000" w:themeColor="text1"/>
    </w:rPr>
  </w:style>
  <w:style w:type="paragraph" w:styleId="CitaoIntensa">
    <w:name w:val="Intense Quote"/>
    <w:basedOn w:val="Normal"/>
    <w:next w:val="Normal"/>
    <w:link w:val="CitaoIntensaCarcter"/>
    <w:uiPriority w:val="30"/>
    <w:qFormat/>
    <w:rsid w:val="00B52496"/>
    <w:pPr>
      <w:pBdr>
        <w:bottom w:val="single" w:sz="4" w:space="4" w:color="4F81BD" w:themeColor="accent1"/>
      </w:pBdr>
      <w:spacing w:before="200" w:after="280"/>
      <w:ind w:left="936" w:right="936"/>
    </w:pPr>
    <w:rPr>
      <w:b/>
      <w:bCs/>
      <w:i/>
      <w:iCs/>
      <w:color w:val="4F81BD" w:themeColor="accent1"/>
    </w:rPr>
  </w:style>
  <w:style w:type="character" w:customStyle="1" w:styleId="CitaoIntensaCarcter">
    <w:name w:val="Citação Intensa Carácter"/>
    <w:basedOn w:val="Tipodeletrapredefinidodopargrafo"/>
    <w:link w:val="CitaoIntensa"/>
    <w:uiPriority w:val="30"/>
    <w:rsid w:val="00B52496"/>
    <w:rPr>
      <w:b/>
      <w:bCs/>
      <w:i/>
      <w:iCs/>
      <w:color w:val="4F81BD" w:themeColor="accent1"/>
    </w:rPr>
  </w:style>
  <w:style w:type="character" w:styleId="nfaseDiscreto">
    <w:name w:val="Subtle Emphasis"/>
    <w:aliases w:val="Ênfase Discreto1"/>
    <w:basedOn w:val="Tipodeletrapredefinidodopargrafo"/>
    <w:uiPriority w:val="19"/>
    <w:qFormat/>
    <w:rsid w:val="00B52496"/>
    <w:rPr>
      <w:i/>
      <w:iCs/>
      <w:color w:val="808080" w:themeColor="text1" w:themeTint="7F"/>
    </w:rPr>
  </w:style>
  <w:style w:type="character" w:styleId="nfaseIntenso">
    <w:name w:val="Intense Emphasis"/>
    <w:basedOn w:val="Tipodeletrapredefinidodopargrafo"/>
    <w:uiPriority w:val="21"/>
    <w:qFormat/>
    <w:rsid w:val="00B52496"/>
    <w:rPr>
      <w:b/>
      <w:bCs/>
      <w:i/>
      <w:iCs/>
      <w:color w:val="4F81BD" w:themeColor="accent1"/>
    </w:rPr>
  </w:style>
  <w:style w:type="character" w:styleId="RefernciaDiscreta">
    <w:name w:val="Subtle Reference"/>
    <w:basedOn w:val="Tipodeletrapredefinidodopargrafo"/>
    <w:uiPriority w:val="31"/>
    <w:qFormat/>
    <w:rsid w:val="00B52496"/>
    <w:rPr>
      <w:smallCaps/>
      <w:color w:val="C0504D" w:themeColor="accent2"/>
      <w:u w:val="single"/>
    </w:rPr>
  </w:style>
  <w:style w:type="character" w:styleId="RefernciaIntensa">
    <w:name w:val="Intense Reference"/>
    <w:basedOn w:val="Tipodeletrapredefinidodopargrafo"/>
    <w:uiPriority w:val="32"/>
    <w:qFormat/>
    <w:rsid w:val="00B52496"/>
    <w:rPr>
      <w:b/>
      <w:bCs/>
      <w:smallCaps/>
      <w:color w:val="C0504D" w:themeColor="accent2"/>
      <w:spacing w:val="5"/>
      <w:u w:val="single"/>
    </w:rPr>
  </w:style>
  <w:style w:type="character" w:styleId="TtulodoLivro">
    <w:name w:val="Book Title"/>
    <w:basedOn w:val="Tipodeletrapredefinidodopargrafo"/>
    <w:uiPriority w:val="33"/>
    <w:qFormat/>
    <w:rsid w:val="00B52496"/>
    <w:rPr>
      <w:b/>
      <w:bCs/>
      <w:smallCaps/>
      <w:spacing w:val="5"/>
    </w:rPr>
  </w:style>
  <w:style w:type="paragraph" w:styleId="Ttulodondice">
    <w:name w:val="TOC Heading"/>
    <w:basedOn w:val="Cabealho1"/>
    <w:next w:val="Normal"/>
    <w:uiPriority w:val="39"/>
    <w:unhideWhenUsed/>
    <w:qFormat/>
    <w:rsid w:val="00B52496"/>
    <w:pPr>
      <w:outlineLvl w:val="9"/>
    </w:pPr>
  </w:style>
  <w:style w:type="table" w:styleId="Tabelacomgrelha">
    <w:name w:val="Table Grid"/>
    <w:basedOn w:val="Tabelanormal"/>
    <w:uiPriority w:val="59"/>
    <w:rsid w:val="00AD64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arcter"/>
    <w:uiPriority w:val="99"/>
    <w:semiHidden/>
    <w:unhideWhenUsed/>
    <w:rsid w:val="00507D99"/>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507D99"/>
    <w:rPr>
      <w:rFonts w:ascii="Tahoma" w:hAnsi="Tahoma" w:cs="Tahoma"/>
      <w:sz w:val="16"/>
      <w:szCs w:val="16"/>
    </w:rPr>
  </w:style>
  <w:style w:type="paragraph" w:styleId="Cabealho">
    <w:name w:val="header"/>
    <w:basedOn w:val="Normal"/>
    <w:link w:val="CabealhoCarcter"/>
    <w:uiPriority w:val="99"/>
    <w:unhideWhenUsed/>
    <w:rsid w:val="004F0B62"/>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4F0B62"/>
  </w:style>
  <w:style w:type="paragraph" w:styleId="Rodap">
    <w:name w:val="footer"/>
    <w:basedOn w:val="Normal"/>
    <w:link w:val="RodapCarcter"/>
    <w:unhideWhenUsed/>
    <w:rsid w:val="004F0B62"/>
    <w:pPr>
      <w:tabs>
        <w:tab w:val="center" w:pos="4252"/>
        <w:tab w:val="right" w:pos="8504"/>
      </w:tabs>
      <w:spacing w:after="0" w:line="240" w:lineRule="auto"/>
    </w:pPr>
  </w:style>
  <w:style w:type="character" w:customStyle="1" w:styleId="RodapCarcter">
    <w:name w:val="Rodapé Carácter"/>
    <w:basedOn w:val="Tipodeletrapredefinidodopargrafo"/>
    <w:link w:val="Rodap"/>
    <w:rsid w:val="004F0B62"/>
  </w:style>
  <w:style w:type="paragraph" w:styleId="Textodenotaderodap">
    <w:name w:val="footnote text"/>
    <w:basedOn w:val="Normal"/>
    <w:link w:val="TextodenotaderodapCarcter"/>
    <w:uiPriority w:val="99"/>
    <w:semiHidden/>
    <w:unhideWhenUsed/>
    <w:rsid w:val="004B1118"/>
    <w:pPr>
      <w:spacing w:after="0" w:line="240" w:lineRule="auto"/>
    </w:pPr>
    <w:rPr>
      <w:sz w:val="20"/>
      <w:szCs w:val="20"/>
    </w:rPr>
  </w:style>
  <w:style w:type="character" w:customStyle="1" w:styleId="TextodenotaderodapCarcter">
    <w:name w:val="Texto de nota de rodapé Carácter"/>
    <w:basedOn w:val="Tipodeletrapredefinidodopargrafo"/>
    <w:link w:val="Textodenotaderodap"/>
    <w:uiPriority w:val="99"/>
    <w:semiHidden/>
    <w:rsid w:val="004B1118"/>
    <w:rPr>
      <w:sz w:val="20"/>
      <w:szCs w:val="20"/>
    </w:rPr>
  </w:style>
  <w:style w:type="character" w:styleId="Refdenotaderodap">
    <w:name w:val="footnote reference"/>
    <w:basedOn w:val="Tipodeletrapredefinidodopargrafo"/>
    <w:uiPriority w:val="99"/>
    <w:semiHidden/>
    <w:unhideWhenUsed/>
    <w:rsid w:val="004B1118"/>
    <w:rPr>
      <w:vertAlign w:val="superscript"/>
    </w:rPr>
  </w:style>
  <w:style w:type="table" w:styleId="ListaClara-Cor1">
    <w:name w:val="Light List Accent 1"/>
    <w:basedOn w:val="Tabelanormal"/>
    <w:uiPriority w:val="61"/>
    <w:rsid w:val="00AF5C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Claro-Cor1">
    <w:name w:val="Light Shading Accent 1"/>
    <w:basedOn w:val="Tabelanormal"/>
    <w:uiPriority w:val="60"/>
    <w:rsid w:val="00273F5B"/>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extodenotadefim">
    <w:name w:val="endnote text"/>
    <w:basedOn w:val="Normal"/>
    <w:link w:val="TextodenotadefimCarcter"/>
    <w:uiPriority w:val="99"/>
    <w:semiHidden/>
    <w:unhideWhenUsed/>
    <w:rsid w:val="00C8082B"/>
    <w:pPr>
      <w:spacing w:after="0" w:line="240" w:lineRule="auto"/>
    </w:pPr>
    <w:rPr>
      <w:sz w:val="20"/>
      <w:szCs w:val="20"/>
    </w:rPr>
  </w:style>
  <w:style w:type="character" w:customStyle="1" w:styleId="TextodenotadefimCarcter">
    <w:name w:val="Texto de nota de fim Carácter"/>
    <w:basedOn w:val="Tipodeletrapredefinidodopargrafo"/>
    <w:link w:val="Textodenotadefim"/>
    <w:uiPriority w:val="99"/>
    <w:semiHidden/>
    <w:rsid w:val="00C8082B"/>
    <w:rPr>
      <w:sz w:val="20"/>
      <w:szCs w:val="20"/>
    </w:rPr>
  </w:style>
  <w:style w:type="character" w:styleId="Refdenotadefim">
    <w:name w:val="endnote reference"/>
    <w:basedOn w:val="Tipodeletrapredefinidodopargrafo"/>
    <w:uiPriority w:val="99"/>
    <w:semiHidden/>
    <w:unhideWhenUsed/>
    <w:rsid w:val="00C8082B"/>
    <w:rPr>
      <w:vertAlign w:val="superscript"/>
    </w:rPr>
  </w:style>
  <w:style w:type="table" w:styleId="SombreadoColorido-Cor5">
    <w:name w:val="Colorful Shading Accent 5"/>
    <w:basedOn w:val="Tabelanormal"/>
    <w:uiPriority w:val="71"/>
    <w:rsid w:val="0007582B"/>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character" w:styleId="Hiperligao">
    <w:name w:val="Hyperlink"/>
    <w:basedOn w:val="Tipodeletrapredefinidodopargrafo"/>
    <w:uiPriority w:val="99"/>
    <w:semiHidden/>
    <w:unhideWhenUsed/>
    <w:rsid w:val="009D6EB5"/>
    <w:rPr>
      <w:strike w:val="0"/>
      <w:dstrike w:val="0"/>
      <w:color w:val="006BB1"/>
      <w:u w:val="none"/>
      <w:effect w:val="none"/>
    </w:rPr>
  </w:style>
  <w:style w:type="paragraph" w:styleId="NormalWeb">
    <w:name w:val="Normal (Web)"/>
    <w:basedOn w:val="Normal"/>
    <w:uiPriority w:val="99"/>
    <w:semiHidden/>
    <w:unhideWhenUsed/>
    <w:rsid w:val="009D6EB5"/>
    <w:pPr>
      <w:spacing w:after="150" w:line="240" w:lineRule="auto"/>
    </w:pPr>
    <w:rPr>
      <w:rFonts w:ascii="Times New Roman" w:eastAsia="Times New Roman" w:hAnsi="Times New Roman" w:cs="Times New Roman"/>
      <w:sz w:val="24"/>
      <w:szCs w:val="24"/>
      <w:lang w:eastAsia="pt-PT"/>
    </w:rPr>
  </w:style>
  <w:style w:type="character" w:styleId="Nmerodepgina">
    <w:name w:val="page number"/>
    <w:rsid w:val="00243937"/>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496"/>
  </w:style>
  <w:style w:type="paragraph" w:styleId="Cabealho1">
    <w:name w:val="heading 1"/>
    <w:basedOn w:val="Normal"/>
    <w:next w:val="Normal"/>
    <w:link w:val="Cabealho1Carcter"/>
    <w:uiPriority w:val="9"/>
    <w:qFormat/>
    <w:rsid w:val="00B524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abealho2">
    <w:name w:val="heading 2"/>
    <w:basedOn w:val="Normal"/>
    <w:next w:val="Normal"/>
    <w:link w:val="Cabealho2Carcter"/>
    <w:uiPriority w:val="9"/>
    <w:unhideWhenUsed/>
    <w:qFormat/>
    <w:rsid w:val="00B5249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abealho3">
    <w:name w:val="heading 3"/>
    <w:basedOn w:val="Normal"/>
    <w:next w:val="Normal"/>
    <w:link w:val="Cabealho3Carcter"/>
    <w:uiPriority w:val="9"/>
    <w:unhideWhenUsed/>
    <w:qFormat/>
    <w:rsid w:val="00B52496"/>
    <w:pPr>
      <w:keepNext/>
      <w:keepLines/>
      <w:spacing w:before="200" w:after="0"/>
      <w:outlineLvl w:val="2"/>
    </w:pPr>
    <w:rPr>
      <w:rFonts w:asciiTheme="majorHAnsi" w:eastAsiaTheme="majorEastAsia" w:hAnsiTheme="majorHAnsi" w:cstheme="majorBidi"/>
      <w:b/>
      <w:bCs/>
      <w:color w:val="4F81BD" w:themeColor="accent1"/>
    </w:rPr>
  </w:style>
  <w:style w:type="paragraph" w:styleId="Cabealho4">
    <w:name w:val="heading 4"/>
    <w:basedOn w:val="Normal"/>
    <w:next w:val="Normal"/>
    <w:link w:val="Cabealho4Carcter"/>
    <w:uiPriority w:val="9"/>
    <w:unhideWhenUsed/>
    <w:qFormat/>
    <w:rsid w:val="00B52496"/>
    <w:pPr>
      <w:keepNext/>
      <w:keepLines/>
      <w:spacing w:before="200" w:after="0"/>
      <w:outlineLvl w:val="3"/>
    </w:pPr>
    <w:rPr>
      <w:rFonts w:asciiTheme="majorHAnsi" w:eastAsiaTheme="majorEastAsia" w:hAnsiTheme="majorHAnsi" w:cstheme="majorBidi"/>
      <w:b/>
      <w:bCs/>
      <w:i/>
      <w:iCs/>
      <w:color w:val="4F81BD" w:themeColor="accent1"/>
    </w:rPr>
  </w:style>
  <w:style w:type="paragraph" w:styleId="Cabealho5">
    <w:name w:val="heading 5"/>
    <w:basedOn w:val="Normal"/>
    <w:next w:val="Normal"/>
    <w:link w:val="Cabealho5Carcter"/>
    <w:uiPriority w:val="9"/>
    <w:semiHidden/>
    <w:unhideWhenUsed/>
    <w:qFormat/>
    <w:rsid w:val="00B52496"/>
    <w:pPr>
      <w:keepNext/>
      <w:keepLines/>
      <w:spacing w:before="200" w:after="0"/>
      <w:outlineLvl w:val="4"/>
    </w:pPr>
    <w:rPr>
      <w:rFonts w:asciiTheme="majorHAnsi" w:eastAsiaTheme="majorEastAsia" w:hAnsiTheme="majorHAnsi" w:cstheme="majorBidi"/>
      <w:color w:val="243F60" w:themeColor="accent1" w:themeShade="7F"/>
    </w:rPr>
  </w:style>
  <w:style w:type="paragraph" w:styleId="Cabealho6">
    <w:name w:val="heading 6"/>
    <w:basedOn w:val="Normal"/>
    <w:next w:val="Normal"/>
    <w:link w:val="Cabealho6Carcter"/>
    <w:uiPriority w:val="9"/>
    <w:semiHidden/>
    <w:unhideWhenUsed/>
    <w:qFormat/>
    <w:rsid w:val="00B5249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Cabealho7">
    <w:name w:val="heading 7"/>
    <w:basedOn w:val="Normal"/>
    <w:next w:val="Normal"/>
    <w:link w:val="Cabealho7Carcter"/>
    <w:uiPriority w:val="9"/>
    <w:semiHidden/>
    <w:unhideWhenUsed/>
    <w:qFormat/>
    <w:rsid w:val="00B5249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Cabealho8">
    <w:name w:val="heading 8"/>
    <w:basedOn w:val="Normal"/>
    <w:next w:val="Normal"/>
    <w:link w:val="Cabealho8Carcter"/>
    <w:uiPriority w:val="9"/>
    <w:semiHidden/>
    <w:unhideWhenUsed/>
    <w:qFormat/>
    <w:rsid w:val="00B5249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Cabealho9">
    <w:name w:val="heading 9"/>
    <w:basedOn w:val="Normal"/>
    <w:next w:val="Normal"/>
    <w:link w:val="Cabealho9Carcter"/>
    <w:uiPriority w:val="9"/>
    <w:semiHidden/>
    <w:unhideWhenUsed/>
    <w:qFormat/>
    <w:rsid w:val="00B5249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Bullet">
    <w:name w:val="Bullet"/>
    <w:basedOn w:val="PargrafodaLista"/>
    <w:link w:val="BulletCarcter"/>
    <w:rsid w:val="00B52496"/>
    <w:pPr>
      <w:numPr>
        <w:numId w:val="1"/>
      </w:numPr>
    </w:pPr>
  </w:style>
  <w:style w:type="character" w:customStyle="1" w:styleId="BulletCarcter">
    <w:name w:val="Bullet Carácter"/>
    <w:basedOn w:val="PargrafodaListaCarcter"/>
    <w:link w:val="Bullet"/>
    <w:rsid w:val="00B52496"/>
  </w:style>
  <w:style w:type="paragraph" w:styleId="PargrafodaLista">
    <w:name w:val="List Paragraph"/>
    <w:basedOn w:val="Normal"/>
    <w:link w:val="PargrafodaListaCarcter"/>
    <w:uiPriority w:val="34"/>
    <w:qFormat/>
    <w:rsid w:val="00B52496"/>
    <w:pPr>
      <w:ind w:left="720"/>
      <w:contextualSpacing/>
    </w:pPr>
  </w:style>
  <w:style w:type="paragraph" w:customStyle="1" w:styleId="BulletSuublinhado">
    <w:name w:val="Bullet Suublinhado"/>
    <w:basedOn w:val="PargrafodaLista"/>
    <w:link w:val="BulletSuublinhadoCarcter"/>
    <w:rsid w:val="00B52496"/>
    <w:pPr>
      <w:spacing w:before="120" w:after="0" w:line="360" w:lineRule="auto"/>
      <w:ind w:hanging="360"/>
    </w:pPr>
    <w:rPr>
      <w:rFonts w:cs="Arial"/>
      <w:u w:val="single"/>
    </w:rPr>
  </w:style>
  <w:style w:type="character" w:customStyle="1" w:styleId="BulletSuublinhadoCarcter">
    <w:name w:val="Bullet Suublinhado Carácter"/>
    <w:basedOn w:val="PargrafodaListaCarcter"/>
    <w:link w:val="BulletSuublinhado"/>
    <w:rsid w:val="00B52496"/>
    <w:rPr>
      <w:rFonts w:cs="Arial"/>
      <w:u w:val="single"/>
    </w:rPr>
  </w:style>
  <w:style w:type="paragraph" w:customStyle="1" w:styleId="Indentado">
    <w:name w:val="Indentado"/>
    <w:basedOn w:val="Normal"/>
    <w:link w:val="IndentadoCarcter"/>
    <w:rsid w:val="00B52496"/>
    <w:pPr>
      <w:ind w:left="708"/>
    </w:pPr>
  </w:style>
  <w:style w:type="character" w:customStyle="1" w:styleId="IndentadoCarcter">
    <w:name w:val="Indentado Carácter"/>
    <w:basedOn w:val="Tipodeletrapredefinidodopargrafo"/>
    <w:link w:val="Indentado"/>
    <w:rsid w:val="00B52496"/>
  </w:style>
  <w:style w:type="paragraph" w:customStyle="1" w:styleId="Fonte">
    <w:name w:val="Fonte"/>
    <w:basedOn w:val="Normal"/>
    <w:link w:val="FonteCarcter"/>
    <w:rsid w:val="00B52496"/>
    <w:pPr>
      <w:jc w:val="center"/>
    </w:pPr>
    <w:rPr>
      <w:sz w:val="18"/>
    </w:rPr>
  </w:style>
  <w:style w:type="character" w:customStyle="1" w:styleId="FonteCarcter">
    <w:name w:val="Fonte Carácter"/>
    <w:basedOn w:val="Tipodeletrapredefinidodopargrafo"/>
    <w:link w:val="Fonte"/>
    <w:rsid w:val="00B52496"/>
    <w:rPr>
      <w:sz w:val="18"/>
    </w:rPr>
  </w:style>
  <w:style w:type="paragraph" w:customStyle="1" w:styleId="TtuloTabela">
    <w:name w:val="TítuloTabela"/>
    <w:basedOn w:val="Indentado"/>
    <w:link w:val="TtuloTabelaCarcter"/>
    <w:rsid w:val="00B52496"/>
    <w:pPr>
      <w:ind w:left="0"/>
      <w:jc w:val="center"/>
    </w:pPr>
    <w:rPr>
      <w:b/>
      <w:sz w:val="20"/>
    </w:rPr>
  </w:style>
  <w:style w:type="character" w:customStyle="1" w:styleId="TtuloTabelaCarcter">
    <w:name w:val="TítuloTabela Carácter"/>
    <w:basedOn w:val="IndentadoCarcter"/>
    <w:link w:val="TtuloTabela"/>
    <w:rsid w:val="00B52496"/>
    <w:rPr>
      <w:b/>
      <w:sz w:val="20"/>
    </w:rPr>
  </w:style>
  <w:style w:type="character" w:customStyle="1" w:styleId="Cabealho1Carcter">
    <w:name w:val="Cabeçalho 1 Carácter"/>
    <w:basedOn w:val="Tipodeletrapredefinidodopargrafo"/>
    <w:link w:val="Cabealho1"/>
    <w:uiPriority w:val="9"/>
    <w:rsid w:val="00B52496"/>
    <w:rPr>
      <w:rFonts w:asciiTheme="majorHAnsi" w:eastAsiaTheme="majorEastAsia" w:hAnsiTheme="majorHAnsi" w:cstheme="majorBidi"/>
      <w:b/>
      <w:bCs/>
      <w:color w:val="365F91" w:themeColor="accent1" w:themeShade="BF"/>
      <w:sz w:val="28"/>
      <w:szCs w:val="28"/>
    </w:rPr>
  </w:style>
  <w:style w:type="character" w:customStyle="1" w:styleId="Cabealho2Carcter">
    <w:name w:val="Cabeçalho 2 Carácter"/>
    <w:basedOn w:val="Tipodeletrapredefinidodopargrafo"/>
    <w:link w:val="Cabealho2"/>
    <w:uiPriority w:val="9"/>
    <w:rsid w:val="00B52496"/>
    <w:rPr>
      <w:rFonts w:asciiTheme="majorHAnsi" w:eastAsiaTheme="majorEastAsia" w:hAnsiTheme="majorHAnsi" w:cstheme="majorBidi"/>
      <w:b/>
      <w:bCs/>
      <w:color w:val="4F81BD" w:themeColor="accent1"/>
      <w:sz w:val="26"/>
      <w:szCs w:val="26"/>
    </w:rPr>
  </w:style>
  <w:style w:type="character" w:customStyle="1" w:styleId="Cabealho3Carcter">
    <w:name w:val="Cabeçalho 3 Carácter"/>
    <w:basedOn w:val="Tipodeletrapredefinidodopargrafo"/>
    <w:link w:val="Cabealho3"/>
    <w:uiPriority w:val="9"/>
    <w:rsid w:val="00B52496"/>
    <w:rPr>
      <w:rFonts w:asciiTheme="majorHAnsi" w:eastAsiaTheme="majorEastAsia" w:hAnsiTheme="majorHAnsi" w:cstheme="majorBidi"/>
      <w:b/>
      <w:bCs/>
      <w:color w:val="4F81BD" w:themeColor="accent1"/>
    </w:rPr>
  </w:style>
  <w:style w:type="character" w:customStyle="1" w:styleId="Cabealho4Carcter">
    <w:name w:val="Cabeçalho 4 Carácter"/>
    <w:basedOn w:val="Tipodeletrapredefinidodopargrafo"/>
    <w:link w:val="Cabealho4"/>
    <w:uiPriority w:val="9"/>
    <w:rsid w:val="00B52496"/>
    <w:rPr>
      <w:rFonts w:asciiTheme="majorHAnsi" w:eastAsiaTheme="majorEastAsia" w:hAnsiTheme="majorHAnsi" w:cstheme="majorBidi"/>
      <w:b/>
      <w:bCs/>
      <w:i/>
      <w:iCs/>
      <w:color w:val="4F81BD" w:themeColor="accent1"/>
    </w:rPr>
  </w:style>
  <w:style w:type="character" w:customStyle="1" w:styleId="Cabealho5Carcter">
    <w:name w:val="Cabeçalho 5 Carácter"/>
    <w:basedOn w:val="Tipodeletrapredefinidodopargrafo"/>
    <w:link w:val="Cabealho5"/>
    <w:uiPriority w:val="9"/>
    <w:semiHidden/>
    <w:rsid w:val="00B52496"/>
    <w:rPr>
      <w:rFonts w:asciiTheme="majorHAnsi" w:eastAsiaTheme="majorEastAsia" w:hAnsiTheme="majorHAnsi" w:cstheme="majorBidi"/>
      <w:color w:val="243F60" w:themeColor="accent1" w:themeShade="7F"/>
    </w:rPr>
  </w:style>
  <w:style w:type="character" w:customStyle="1" w:styleId="Cabealho6Carcter">
    <w:name w:val="Cabeçalho 6 Carácter"/>
    <w:basedOn w:val="Tipodeletrapredefinidodopargrafo"/>
    <w:link w:val="Cabealho6"/>
    <w:uiPriority w:val="9"/>
    <w:semiHidden/>
    <w:rsid w:val="00B52496"/>
    <w:rPr>
      <w:rFonts w:asciiTheme="majorHAnsi" w:eastAsiaTheme="majorEastAsia" w:hAnsiTheme="majorHAnsi" w:cstheme="majorBidi"/>
      <w:i/>
      <w:iCs/>
      <w:color w:val="243F60" w:themeColor="accent1" w:themeShade="7F"/>
    </w:rPr>
  </w:style>
  <w:style w:type="character" w:customStyle="1" w:styleId="Cabealho7Carcter">
    <w:name w:val="Cabeçalho 7 Carácter"/>
    <w:basedOn w:val="Tipodeletrapredefinidodopargrafo"/>
    <w:link w:val="Cabealho7"/>
    <w:uiPriority w:val="9"/>
    <w:semiHidden/>
    <w:rsid w:val="00B52496"/>
    <w:rPr>
      <w:rFonts w:asciiTheme="majorHAnsi" w:eastAsiaTheme="majorEastAsia" w:hAnsiTheme="majorHAnsi" w:cstheme="majorBidi"/>
      <w:i/>
      <w:iCs/>
      <w:color w:val="404040" w:themeColor="text1" w:themeTint="BF"/>
    </w:rPr>
  </w:style>
  <w:style w:type="character" w:customStyle="1" w:styleId="Cabealho8Carcter">
    <w:name w:val="Cabeçalho 8 Carácter"/>
    <w:basedOn w:val="Tipodeletrapredefinidodopargrafo"/>
    <w:link w:val="Cabealho8"/>
    <w:uiPriority w:val="9"/>
    <w:semiHidden/>
    <w:rsid w:val="00B52496"/>
    <w:rPr>
      <w:rFonts w:asciiTheme="majorHAnsi" w:eastAsiaTheme="majorEastAsia" w:hAnsiTheme="majorHAnsi" w:cstheme="majorBidi"/>
      <w:color w:val="4F81BD" w:themeColor="accent1"/>
      <w:sz w:val="20"/>
      <w:szCs w:val="20"/>
    </w:rPr>
  </w:style>
  <w:style w:type="character" w:customStyle="1" w:styleId="Cabealho9Carcter">
    <w:name w:val="Cabeçalho 9 Carácter"/>
    <w:basedOn w:val="Tipodeletrapredefinidodopargrafo"/>
    <w:link w:val="Cabealho9"/>
    <w:uiPriority w:val="9"/>
    <w:semiHidden/>
    <w:rsid w:val="00B52496"/>
    <w:rPr>
      <w:rFonts w:asciiTheme="majorHAnsi" w:eastAsiaTheme="majorEastAsia" w:hAnsiTheme="majorHAnsi" w:cstheme="majorBidi"/>
      <w:i/>
      <w:iCs/>
      <w:color w:val="404040" w:themeColor="text1" w:themeTint="BF"/>
      <w:sz w:val="20"/>
      <w:szCs w:val="20"/>
    </w:rPr>
  </w:style>
  <w:style w:type="paragraph" w:styleId="ndice1">
    <w:name w:val="toc 1"/>
    <w:basedOn w:val="Normal"/>
    <w:next w:val="Normal"/>
    <w:autoRedefine/>
    <w:uiPriority w:val="39"/>
    <w:rsid w:val="00B52496"/>
    <w:pPr>
      <w:spacing w:before="120" w:after="120"/>
    </w:pPr>
    <w:rPr>
      <w:b/>
      <w:bCs/>
      <w:caps/>
      <w:sz w:val="20"/>
      <w:szCs w:val="20"/>
    </w:rPr>
  </w:style>
  <w:style w:type="paragraph" w:styleId="ndice2">
    <w:name w:val="toc 2"/>
    <w:basedOn w:val="Normal"/>
    <w:next w:val="Normal"/>
    <w:autoRedefine/>
    <w:uiPriority w:val="39"/>
    <w:rsid w:val="00B52496"/>
    <w:pPr>
      <w:ind w:left="240"/>
    </w:pPr>
    <w:rPr>
      <w:smallCaps/>
      <w:sz w:val="20"/>
      <w:szCs w:val="20"/>
    </w:rPr>
  </w:style>
  <w:style w:type="paragraph" w:styleId="ndice3">
    <w:name w:val="toc 3"/>
    <w:basedOn w:val="Normal"/>
    <w:next w:val="Normal"/>
    <w:autoRedefine/>
    <w:uiPriority w:val="39"/>
    <w:rsid w:val="00B52496"/>
    <w:pPr>
      <w:ind w:left="480"/>
    </w:pPr>
    <w:rPr>
      <w:i/>
      <w:iCs/>
      <w:sz w:val="20"/>
      <w:szCs w:val="20"/>
    </w:rPr>
  </w:style>
  <w:style w:type="paragraph" w:styleId="Legenda">
    <w:name w:val="caption"/>
    <w:basedOn w:val="Normal"/>
    <w:next w:val="Normal"/>
    <w:uiPriority w:val="35"/>
    <w:semiHidden/>
    <w:unhideWhenUsed/>
    <w:qFormat/>
    <w:rsid w:val="00B52496"/>
    <w:pPr>
      <w:spacing w:line="240" w:lineRule="auto"/>
    </w:pPr>
    <w:rPr>
      <w:b/>
      <w:bCs/>
      <w:color w:val="4F81BD" w:themeColor="accent1"/>
      <w:sz w:val="18"/>
      <w:szCs w:val="18"/>
    </w:rPr>
  </w:style>
  <w:style w:type="paragraph" w:styleId="Ttulo">
    <w:name w:val="Title"/>
    <w:basedOn w:val="Normal"/>
    <w:next w:val="Normal"/>
    <w:link w:val="TtuloCarcter"/>
    <w:uiPriority w:val="10"/>
    <w:qFormat/>
    <w:rsid w:val="00B5249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cter">
    <w:name w:val="Título Carácter"/>
    <w:basedOn w:val="Tipodeletrapredefinidodopargrafo"/>
    <w:link w:val="Ttulo"/>
    <w:uiPriority w:val="10"/>
    <w:rsid w:val="00B52496"/>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cter"/>
    <w:uiPriority w:val="11"/>
    <w:qFormat/>
    <w:rsid w:val="00B5249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cter">
    <w:name w:val="Subtítulo Carácter"/>
    <w:basedOn w:val="Tipodeletrapredefinidodopargrafo"/>
    <w:link w:val="Subttulo"/>
    <w:uiPriority w:val="11"/>
    <w:rsid w:val="00B52496"/>
    <w:rPr>
      <w:rFonts w:asciiTheme="majorHAnsi" w:eastAsiaTheme="majorEastAsia" w:hAnsiTheme="majorHAnsi" w:cstheme="majorBidi"/>
      <w:i/>
      <w:iCs/>
      <w:color w:val="4F81BD" w:themeColor="accent1"/>
      <w:spacing w:val="15"/>
      <w:sz w:val="24"/>
      <w:szCs w:val="24"/>
    </w:rPr>
  </w:style>
  <w:style w:type="character" w:styleId="Forte">
    <w:name w:val="Strong"/>
    <w:basedOn w:val="Tipodeletrapredefinidodopargrafo"/>
    <w:uiPriority w:val="22"/>
    <w:qFormat/>
    <w:rsid w:val="00B52496"/>
    <w:rPr>
      <w:b/>
      <w:bCs/>
    </w:rPr>
  </w:style>
  <w:style w:type="character" w:styleId="nfase">
    <w:name w:val="Emphasis"/>
    <w:basedOn w:val="Tipodeletrapredefinidodopargrafo"/>
    <w:uiPriority w:val="20"/>
    <w:qFormat/>
    <w:rsid w:val="00B52496"/>
    <w:rPr>
      <w:i/>
      <w:iCs/>
    </w:rPr>
  </w:style>
  <w:style w:type="paragraph" w:styleId="SemEspaamento">
    <w:name w:val="No Spacing"/>
    <w:link w:val="SemEspaamentoCarcter"/>
    <w:uiPriority w:val="1"/>
    <w:qFormat/>
    <w:rsid w:val="00B52496"/>
    <w:pPr>
      <w:spacing w:after="0" w:line="240" w:lineRule="auto"/>
    </w:pPr>
  </w:style>
  <w:style w:type="character" w:customStyle="1" w:styleId="SemEspaamentoCarcter">
    <w:name w:val="Sem Espaçamento Carácter"/>
    <w:basedOn w:val="Tipodeletrapredefinidodopargrafo"/>
    <w:link w:val="SemEspaamento"/>
    <w:uiPriority w:val="1"/>
    <w:rsid w:val="00B52496"/>
  </w:style>
  <w:style w:type="character" w:customStyle="1" w:styleId="PargrafodaListaCarcter">
    <w:name w:val="Parágrafo da Lista Carácter"/>
    <w:basedOn w:val="Tipodeletrapredefinidodopargrafo"/>
    <w:link w:val="PargrafodaLista"/>
    <w:uiPriority w:val="34"/>
    <w:rsid w:val="00B52496"/>
  </w:style>
  <w:style w:type="paragraph" w:styleId="Citao">
    <w:name w:val="Quote"/>
    <w:basedOn w:val="Normal"/>
    <w:next w:val="Normal"/>
    <w:link w:val="CitaoCarcter"/>
    <w:uiPriority w:val="29"/>
    <w:qFormat/>
    <w:rsid w:val="00B52496"/>
    <w:rPr>
      <w:i/>
      <w:iCs/>
      <w:color w:val="000000" w:themeColor="text1"/>
    </w:rPr>
  </w:style>
  <w:style w:type="character" w:customStyle="1" w:styleId="CitaoCarcter">
    <w:name w:val="Citação Carácter"/>
    <w:basedOn w:val="Tipodeletrapredefinidodopargrafo"/>
    <w:link w:val="Citao"/>
    <w:uiPriority w:val="29"/>
    <w:rsid w:val="00B52496"/>
    <w:rPr>
      <w:i/>
      <w:iCs/>
      <w:color w:val="000000" w:themeColor="text1"/>
    </w:rPr>
  </w:style>
  <w:style w:type="paragraph" w:styleId="CitaoIntensa">
    <w:name w:val="Intense Quote"/>
    <w:basedOn w:val="Normal"/>
    <w:next w:val="Normal"/>
    <w:link w:val="CitaoIntensaCarcter"/>
    <w:uiPriority w:val="30"/>
    <w:qFormat/>
    <w:rsid w:val="00B52496"/>
    <w:pPr>
      <w:pBdr>
        <w:bottom w:val="single" w:sz="4" w:space="4" w:color="4F81BD" w:themeColor="accent1"/>
      </w:pBdr>
      <w:spacing w:before="200" w:after="280"/>
      <w:ind w:left="936" w:right="936"/>
    </w:pPr>
    <w:rPr>
      <w:b/>
      <w:bCs/>
      <w:i/>
      <w:iCs/>
      <w:color w:val="4F81BD" w:themeColor="accent1"/>
    </w:rPr>
  </w:style>
  <w:style w:type="character" w:customStyle="1" w:styleId="CitaoIntensaCarcter">
    <w:name w:val="Citação Intensa Carácter"/>
    <w:basedOn w:val="Tipodeletrapredefinidodopargrafo"/>
    <w:link w:val="CitaoIntensa"/>
    <w:uiPriority w:val="30"/>
    <w:rsid w:val="00B52496"/>
    <w:rPr>
      <w:b/>
      <w:bCs/>
      <w:i/>
      <w:iCs/>
      <w:color w:val="4F81BD" w:themeColor="accent1"/>
    </w:rPr>
  </w:style>
  <w:style w:type="character" w:styleId="nfaseDiscreto">
    <w:name w:val="Subtle Emphasis"/>
    <w:aliases w:val="Ênfase Discreto1"/>
    <w:basedOn w:val="Tipodeletrapredefinidodopargrafo"/>
    <w:uiPriority w:val="19"/>
    <w:qFormat/>
    <w:rsid w:val="00B52496"/>
    <w:rPr>
      <w:i/>
      <w:iCs/>
      <w:color w:val="808080" w:themeColor="text1" w:themeTint="7F"/>
    </w:rPr>
  </w:style>
  <w:style w:type="character" w:styleId="nfaseIntenso">
    <w:name w:val="Intense Emphasis"/>
    <w:basedOn w:val="Tipodeletrapredefinidodopargrafo"/>
    <w:uiPriority w:val="21"/>
    <w:qFormat/>
    <w:rsid w:val="00B52496"/>
    <w:rPr>
      <w:b/>
      <w:bCs/>
      <w:i/>
      <w:iCs/>
      <w:color w:val="4F81BD" w:themeColor="accent1"/>
    </w:rPr>
  </w:style>
  <w:style w:type="character" w:styleId="RefernciaDiscreta">
    <w:name w:val="Subtle Reference"/>
    <w:basedOn w:val="Tipodeletrapredefinidodopargrafo"/>
    <w:uiPriority w:val="31"/>
    <w:qFormat/>
    <w:rsid w:val="00B52496"/>
    <w:rPr>
      <w:smallCaps/>
      <w:color w:val="C0504D" w:themeColor="accent2"/>
      <w:u w:val="single"/>
    </w:rPr>
  </w:style>
  <w:style w:type="character" w:styleId="RefernciaIntensa">
    <w:name w:val="Intense Reference"/>
    <w:basedOn w:val="Tipodeletrapredefinidodopargrafo"/>
    <w:uiPriority w:val="32"/>
    <w:qFormat/>
    <w:rsid w:val="00B52496"/>
    <w:rPr>
      <w:b/>
      <w:bCs/>
      <w:smallCaps/>
      <w:color w:val="C0504D" w:themeColor="accent2"/>
      <w:spacing w:val="5"/>
      <w:u w:val="single"/>
    </w:rPr>
  </w:style>
  <w:style w:type="character" w:styleId="TtulodoLivro">
    <w:name w:val="Book Title"/>
    <w:basedOn w:val="Tipodeletrapredefinidodopargrafo"/>
    <w:uiPriority w:val="33"/>
    <w:qFormat/>
    <w:rsid w:val="00B52496"/>
    <w:rPr>
      <w:b/>
      <w:bCs/>
      <w:smallCaps/>
      <w:spacing w:val="5"/>
    </w:rPr>
  </w:style>
  <w:style w:type="paragraph" w:styleId="Ttulodondice">
    <w:name w:val="TOC Heading"/>
    <w:basedOn w:val="Cabealho1"/>
    <w:next w:val="Normal"/>
    <w:uiPriority w:val="39"/>
    <w:unhideWhenUsed/>
    <w:qFormat/>
    <w:rsid w:val="00B52496"/>
    <w:pPr>
      <w:outlineLvl w:val="9"/>
    </w:pPr>
  </w:style>
  <w:style w:type="table" w:styleId="Tabelacomgrelha">
    <w:name w:val="Table Grid"/>
    <w:basedOn w:val="Tabelanormal"/>
    <w:uiPriority w:val="59"/>
    <w:rsid w:val="00AD64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arcter"/>
    <w:uiPriority w:val="99"/>
    <w:semiHidden/>
    <w:unhideWhenUsed/>
    <w:rsid w:val="00507D99"/>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507D99"/>
    <w:rPr>
      <w:rFonts w:ascii="Tahoma" w:hAnsi="Tahoma" w:cs="Tahoma"/>
      <w:sz w:val="16"/>
      <w:szCs w:val="16"/>
    </w:rPr>
  </w:style>
  <w:style w:type="paragraph" w:styleId="Cabealho">
    <w:name w:val="header"/>
    <w:basedOn w:val="Normal"/>
    <w:link w:val="CabealhoCarcter"/>
    <w:uiPriority w:val="99"/>
    <w:unhideWhenUsed/>
    <w:rsid w:val="004F0B62"/>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4F0B62"/>
  </w:style>
  <w:style w:type="paragraph" w:styleId="Rodap">
    <w:name w:val="footer"/>
    <w:basedOn w:val="Normal"/>
    <w:link w:val="RodapCarcter"/>
    <w:unhideWhenUsed/>
    <w:rsid w:val="004F0B62"/>
    <w:pPr>
      <w:tabs>
        <w:tab w:val="center" w:pos="4252"/>
        <w:tab w:val="right" w:pos="8504"/>
      </w:tabs>
      <w:spacing w:after="0" w:line="240" w:lineRule="auto"/>
    </w:pPr>
  </w:style>
  <w:style w:type="character" w:customStyle="1" w:styleId="RodapCarcter">
    <w:name w:val="Rodapé Carácter"/>
    <w:basedOn w:val="Tipodeletrapredefinidodopargrafo"/>
    <w:link w:val="Rodap"/>
    <w:rsid w:val="004F0B62"/>
  </w:style>
  <w:style w:type="paragraph" w:styleId="Textodenotaderodap">
    <w:name w:val="footnote text"/>
    <w:basedOn w:val="Normal"/>
    <w:link w:val="TextodenotaderodapCarcter"/>
    <w:uiPriority w:val="99"/>
    <w:semiHidden/>
    <w:unhideWhenUsed/>
    <w:rsid w:val="004B1118"/>
    <w:pPr>
      <w:spacing w:after="0" w:line="240" w:lineRule="auto"/>
    </w:pPr>
    <w:rPr>
      <w:sz w:val="20"/>
      <w:szCs w:val="20"/>
    </w:rPr>
  </w:style>
  <w:style w:type="character" w:customStyle="1" w:styleId="TextodenotaderodapCarcter">
    <w:name w:val="Texto de nota de rodapé Carácter"/>
    <w:basedOn w:val="Tipodeletrapredefinidodopargrafo"/>
    <w:link w:val="Textodenotaderodap"/>
    <w:uiPriority w:val="99"/>
    <w:semiHidden/>
    <w:rsid w:val="004B1118"/>
    <w:rPr>
      <w:sz w:val="20"/>
      <w:szCs w:val="20"/>
    </w:rPr>
  </w:style>
  <w:style w:type="character" w:styleId="Refdenotaderodap">
    <w:name w:val="footnote reference"/>
    <w:basedOn w:val="Tipodeletrapredefinidodopargrafo"/>
    <w:uiPriority w:val="99"/>
    <w:semiHidden/>
    <w:unhideWhenUsed/>
    <w:rsid w:val="004B1118"/>
    <w:rPr>
      <w:vertAlign w:val="superscript"/>
    </w:rPr>
  </w:style>
  <w:style w:type="table" w:styleId="ListaClara-Cor1">
    <w:name w:val="Light List Accent 1"/>
    <w:basedOn w:val="Tabelanormal"/>
    <w:uiPriority w:val="61"/>
    <w:rsid w:val="00AF5C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Claro-Cor1">
    <w:name w:val="Light Shading Accent 1"/>
    <w:basedOn w:val="Tabelanormal"/>
    <w:uiPriority w:val="60"/>
    <w:rsid w:val="00273F5B"/>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extodenotadefim">
    <w:name w:val="endnote text"/>
    <w:basedOn w:val="Normal"/>
    <w:link w:val="TextodenotadefimCarcter"/>
    <w:uiPriority w:val="99"/>
    <w:semiHidden/>
    <w:unhideWhenUsed/>
    <w:rsid w:val="00C8082B"/>
    <w:pPr>
      <w:spacing w:after="0" w:line="240" w:lineRule="auto"/>
    </w:pPr>
    <w:rPr>
      <w:sz w:val="20"/>
      <w:szCs w:val="20"/>
    </w:rPr>
  </w:style>
  <w:style w:type="character" w:customStyle="1" w:styleId="TextodenotadefimCarcter">
    <w:name w:val="Texto de nota de fim Carácter"/>
    <w:basedOn w:val="Tipodeletrapredefinidodopargrafo"/>
    <w:link w:val="Textodenotadefim"/>
    <w:uiPriority w:val="99"/>
    <w:semiHidden/>
    <w:rsid w:val="00C8082B"/>
    <w:rPr>
      <w:sz w:val="20"/>
      <w:szCs w:val="20"/>
    </w:rPr>
  </w:style>
  <w:style w:type="character" w:styleId="Refdenotadefim">
    <w:name w:val="endnote reference"/>
    <w:basedOn w:val="Tipodeletrapredefinidodopargrafo"/>
    <w:uiPriority w:val="99"/>
    <w:semiHidden/>
    <w:unhideWhenUsed/>
    <w:rsid w:val="00C8082B"/>
    <w:rPr>
      <w:vertAlign w:val="superscript"/>
    </w:rPr>
  </w:style>
  <w:style w:type="table" w:styleId="SombreadoColorido-Cor5">
    <w:name w:val="Colorful Shading Accent 5"/>
    <w:basedOn w:val="Tabelanormal"/>
    <w:uiPriority w:val="71"/>
    <w:rsid w:val="0007582B"/>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character" w:styleId="Hiperligao">
    <w:name w:val="Hyperlink"/>
    <w:basedOn w:val="Tipodeletrapredefinidodopargrafo"/>
    <w:uiPriority w:val="99"/>
    <w:semiHidden/>
    <w:unhideWhenUsed/>
    <w:rsid w:val="009D6EB5"/>
    <w:rPr>
      <w:strike w:val="0"/>
      <w:dstrike w:val="0"/>
      <w:color w:val="006BB1"/>
      <w:u w:val="none"/>
      <w:effect w:val="none"/>
    </w:rPr>
  </w:style>
  <w:style w:type="paragraph" w:styleId="NormalWeb">
    <w:name w:val="Normal (Web)"/>
    <w:basedOn w:val="Normal"/>
    <w:uiPriority w:val="99"/>
    <w:semiHidden/>
    <w:unhideWhenUsed/>
    <w:rsid w:val="009D6EB5"/>
    <w:pPr>
      <w:spacing w:after="150" w:line="240" w:lineRule="auto"/>
    </w:pPr>
    <w:rPr>
      <w:rFonts w:ascii="Times New Roman" w:eastAsia="Times New Roman" w:hAnsi="Times New Roman" w:cs="Times New Roman"/>
      <w:sz w:val="24"/>
      <w:szCs w:val="24"/>
      <w:lang w:eastAsia="pt-PT"/>
    </w:rPr>
  </w:style>
  <w:style w:type="character" w:styleId="Nmerodepgina">
    <w:name w:val="page number"/>
    <w:rsid w:val="0024393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8951756">
      <w:bodyDiv w:val="1"/>
      <w:marLeft w:val="0"/>
      <w:marRight w:val="0"/>
      <w:marTop w:val="0"/>
      <w:marBottom w:val="0"/>
      <w:divBdr>
        <w:top w:val="none" w:sz="0" w:space="0" w:color="auto"/>
        <w:left w:val="none" w:sz="0" w:space="0" w:color="auto"/>
        <w:bottom w:val="none" w:sz="0" w:space="0" w:color="auto"/>
        <w:right w:val="none" w:sz="0" w:space="0" w:color="auto"/>
      </w:divBdr>
      <w:divsChild>
        <w:div w:id="1500776328">
          <w:marLeft w:val="0"/>
          <w:marRight w:val="0"/>
          <w:marTop w:val="0"/>
          <w:marBottom w:val="0"/>
          <w:divBdr>
            <w:top w:val="none" w:sz="0" w:space="0" w:color="auto"/>
            <w:left w:val="none" w:sz="0" w:space="0" w:color="auto"/>
            <w:bottom w:val="none" w:sz="0" w:space="0" w:color="auto"/>
            <w:right w:val="none" w:sz="0" w:space="0" w:color="auto"/>
          </w:divBdr>
          <w:divsChild>
            <w:div w:id="1972788970">
              <w:marLeft w:val="0"/>
              <w:marRight w:val="0"/>
              <w:marTop w:val="0"/>
              <w:marBottom w:val="0"/>
              <w:divBdr>
                <w:top w:val="none" w:sz="0" w:space="0" w:color="auto"/>
                <w:left w:val="none" w:sz="0" w:space="0" w:color="auto"/>
                <w:bottom w:val="none" w:sz="0" w:space="0" w:color="auto"/>
                <w:right w:val="none" w:sz="0" w:space="0" w:color="auto"/>
              </w:divBdr>
              <w:divsChild>
                <w:div w:id="2109160342">
                  <w:marLeft w:val="0"/>
                  <w:marRight w:val="0"/>
                  <w:marTop w:val="0"/>
                  <w:marBottom w:val="0"/>
                  <w:divBdr>
                    <w:top w:val="none" w:sz="0" w:space="0" w:color="auto"/>
                    <w:left w:val="none" w:sz="0" w:space="0" w:color="auto"/>
                    <w:bottom w:val="none" w:sz="0" w:space="0" w:color="auto"/>
                    <w:right w:val="none" w:sz="0" w:space="0" w:color="auto"/>
                  </w:divBdr>
                  <w:divsChild>
                    <w:div w:id="1855723695">
                      <w:marLeft w:val="0"/>
                      <w:marRight w:val="0"/>
                      <w:marTop w:val="0"/>
                      <w:marBottom w:val="0"/>
                      <w:divBdr>
                        <w:top w:val="none" w:sz="0" w:space="0" w:color="auto"/>
                        <w:left w:val="none" w:sz="0" w:space="0" w:color="auto"/>
                        <w:bottom w:val="none" w:sz="0" w:space="0" w:color="auto"/>
                        <w:right w:val="none" w:sz="0" w:space="0" w:color="auto"/>
                      </w:divBdr>
                      <w:divsChild>
                        <w:div w:id="1510097314">
                          <w:marLeft w:val="0"/>
                          <w:marRight w:val="0"/>
                          <w:marTop w:val="0"/>
                          <w:marBottom w:val="0"/>
                          <w:divBdr>
                            <w:top w:val="none" w:sz="0" w:space="0" w:color="auto"/>
                            <w:left w:val="none" w:sz="0" w:space="0" w:color="auto"/>
                            <w:bottom w:val="none" w:sz="0" w:space="0" w:color="auto"/>
                            <w:right w:val="none" w:sz="0" w:space="0" w:color="auto"/>
                          </w:divBdr>
                          <w:divsChild>
                            <w:div w:id="123620580">
                              <w:marLeft w:val="0"/>
                              <w:marRight w:val="0"/>
                              <w:marTop w:val="0"/>
                              <w:marBottom w:val="0"/>
                              <w:divBdr>
                                <w:top w:val="none" w:sz="0" w:space="0" w:color="auto"/>
                                <w:left w:val="none" w:sz="0" w:space="0" w:color="auto"/>
                                <w:bottom w:val="none" w:sz="0" w:space="0" w:color="auto"/>
                                <w:right w:val="none" w:sz="0" w:space="0" w:color="auto"/>
                              </w:divBdr>
                              <w:divsChild>
                                <w:div w:id="1385367085">
                                  <w:marLeft w:val="0"/>
                                  <w:marRight w:val="0"/>
                                  <w:marTop w:val="0"/>
                                  <w:marBottom w:val="0"/>
                                  <w:divBdr>
                                    <w:top w:val="none" w:sz="0" w:space="0" w:color="auto"/>
                                    <w:left w:val="none" w:sz="0" w:space="0" w:color="auto"/>
                                    <w:bottom w:val="none" w:sz="0" w:space="0" w:color="auto"/>
                                    <w:right w:val="none" w:sz="0" w:space="0" w:color="auto"/>
                                  </w:divBdr>
                                  <w:divsChild>
                                    <w:div w:id="499082362">
                                      <w:marLeft w:val="0"/>
                                      <w:marRight w:val="0"/>
                                      <w:marTop w:val="0"/>
                                      <w:marBottom w:val="0"/>
                                      <w:divBdr>
                                        <w:top w:val="none" w:sz="0" w:space="0" w:color="auto"/>
                                        <w:left w:val="none" w:sz="0" w:space="0" w:color="auto"/>
                                        <w:bottom w:val="none" w:sz="0" w:space="0" w:color="auto"/>
                                        <w:right w:val="none" w:sz="0" w:space="0" w:color="auto"/>
                                      </w:divBdr>
                                      <w:divsChild>
                                        <w:div w:id="1346706872">
                                          <w:marLeft w:val="0"/>
                                          <w:marRight w:val="0"/>
                                          <w:marTop w:val="0"/>
                                          <w:marBottom w:val="0"/>
                                          <w:divBdr>
                                            <w:top w:val="none" w:sz="0" w:space="0" w:color="auto"/>
                                            <w:left w:val="none" w:sz="0" w:space="0" w:color="auto"/>
                                            <w:bottom w:val="none" w:sz="0" w:space="0" w:color="auto"/>
                                            <w:right w:val="none" w:sz="0" w:space="0" w:color="auto"/>
                                          </w:divBdr>
                                          <w:divsChild>
                                            <w:div w:id="1007638369">
                                              <w:marLeft w:val="0"/>
                                              <w:marRight w:val="0"/>
                                              <w:marTop w:val="0"/>
                                              <w:marBottom w:val="0"/>
                                              <w:divBdr>
                                                <w:top w:val="none" w:sz="0" w:space="0" w:color="auto"/>
                                                <w:left w:val="none" w:sz="0" w:space="0" w:color="auto"/>
                                                <w:bottom w:val="none" w:sz="0" w:space="0" w:color="auto"/>
                                                <w:right w:val="none" w:sz="0" w:space="0" w:color="auto"/>
                                              </w:divBdr>
                                              <w:divsChild>
                                                <w:div w:id="238947207">
                                                  <w:marLeft w:val="0"/>
                                                  <w:marRight w:val="0"/>
                                                  <w:marTop w:val="0"/>
                                                  <w:marBottom w:val="0"/>
                                                  <w:divBdr>
                                                    <w:top w:val="none" w:sz="0" w:space="0" w:color="auto"/>
                                                    <w:left w:val="none" w:sz="0" w:space="0" w:color="auto"/>
                                                    <w:bottom w:val="none" w:sz="0" w:space="0" w:color="auto"/>
                                                    <w:right w:val="none" w:sz="0" w:space="0" w:color="auto"/>
                                                  </w:divBdr>
                                                  <w:divsChild>
                                                    <w:div w:id="661084487">
                                                      <w:marLeft w:val="0"/>
                                                      <w:marRight w:val="0"/>
                                                      <w:marTop w:val="0"/>
                                                      <w:marBottom w:val="0"/>
                                                      <w:divBdr>
                                                        <w:top w:val="none" w:sz="0" w:space="0" w:color="auto"/>
                                                        <w:left w:val="none" w:sz="0" w:space="0" w:color="auto"/>
                                                        <w:bottom w:val="none" w:sz="0" w:space="0" w:color="auto"/>
                                                        <w:right w:val="none" w:sz="0" w:space="0" w:color="auto"/>
                                                      </w:divBdr>
                                                      <w:divsChild>
                                                        <w:div w:id="1158425591">
                                                          <w:marLeft w:val="0"/>
                                                          <w:marRight w:val="0"/>
                                                          <w:marTop w:val="0"/>
                                                          <w:marBottom w:val="450"/>
                                                          <w:divBdr>
                                                            <w:top w:val="none" w:sz="0" w:space="0" w:color="auto"/>
                                                            <w:left w:val="none" w:sz="0" w:space="0" w:color="auto"/>
                                                            <w:bottom w:val="none" w:sz="0" w:space="0" w:color="auto"/>
                                                            <w:right w:val="none" w:sz="0" w:space="0" w:color="auto"/>
                                                          </w:divBdr>
                                                          <w:divsChild>
                                                            <w:div w:id="20024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61022-D925-49CE-BDA7-3C50E06BC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1306</Words>
  <Characters>7057</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dc:creator>
  <cp:lastModifiedBy>lurdes.manso</cp:lastModifiedBy>
  <cp:revision>2</cp:revision>
  <cp:lastPrinted>2015-09-08T17:20:00Z</cp:lastPrinted>
  <dcterms:created xsi:type="dcterms:W3CDTF">2019-07-29T11:17:00Z</dcterms:created>
  <dcterms:modified xsi:type="dcterms:W3CDTF">2019-07-29T11:17:00Z</dcterms:modified>
</cp:coreProperties>
</file>